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EC" w:rsidRDefault="008A5AB2" w:rsidP="00DC7CEC">
      <w:pPr>
        <w:autoSpaceDE w:val="0"/>
        <w:autoSpaceDN w:val="0"/>
        <w:adjustRightInd w:val="0"/>
        <w:spacing w:after="0" w:line="240" w:lineRule="auto"/>
        <w:rPr>
          <w:rFonts w:ascii="Times New Roman" w:eastAsia="Calibri" w:hAnsi="Times New Roman" w:cs="Times New Roman"/>
          <w:b/>
          <w:color w:val="002060"/>
        </w:rPr>
      </w:pPr>
      <w:r>
        <w:rPr>
          <w:rFonts w:ascii="Times New Roman" w:eastAsia="Calibri" w:hAnsi="Times New Roman" w:cs="Times New Roman"/>
          <w:b/>
          <w:color w:val="002060"/>
        </w:rPr>
        <w:t>CNIC F&amp;B Desk Guide Update: 080123</w:t>
      </w:r>
    </w:p>
    <w:p w:rsidR="008A5AB2" w:rsidRPr="00DC7CEC" w:rsidRDefault="008A5AB2" w:rsidP="00DC7CEC">
      <w:pPr>
        <w:autoSpaceDE w:val="0"/>
        <w:autoSpaceDN w:val="0"/>
        <w:adjustRightInd w:val="0"/>
        <w:spacing w:after="0" w:line="240" w:lineRule="auto"/>
        <w:rPr>
          <w:rFonts w:ascii="Times New Roman" w:eastAsia="Calibri" w:hAnsi="Times New Roman" w:cs="Times New Roman"/>
          <w:b/>
          <w:color w:val="002060"/>
        </w:rPr>
      </w:pPr>
    </w:p>
    <w:p w:rsidR="00DE22EA" w:rsidRPr="00A44FC6" w:rsidRDefault="00DE22EA" w:rsidP="00DE22EA">
      <w:pPr>
        <w:numPr>
          <w:ilvl w:val="0"/>
          <w:numId w:val="1"/>
        </w:numPr>
        <w:autoSpaceDE w:val="0"/>
        <w:autoSpaceDN w:val="0"/>
        <w:adjustRightInd w:val="0"/>
        <w:spacing w:after="0" w:line="240" w:lineRule="auto"/>
        <w:contextualSpacing/>
        <w:rPr>
          <w:rFonts w:ascii="Times New Roman" w:eastAsia="Calibri" w:hAnsi="Times New Roman" w:cs="Times New Roman"/>
          <w:b/>
          <w:color w:val="002060"/>
        </w:rPr>
      </w:pPr>
      <w:r w:rsidRPr="00DE22EA">
        <w:rPr>
          <w:rFonts w:ascii="Times New Roman" w:eastAsia="Calibri" w:hAnsi="Times New Roman" w:cs="Times New Roman"/>
          <w:b/>
          <w:color w:val="002060"/>
        </w:rPr>
        <w:t>Taken f</w:t>
      </w:r>
      <w:r w:rsidRPr="00A44FC6">
        <w:rPr>
          <w:rFonts w:ascii="Times New Roman" w:eastAsia="Calibri" w:hAnsi="Times New Roman" w:cs="Times New Roman"/>
          <w:b/>
          <w:color w:val="002060"/>
        </w:rPr>
        <w:t>rom page 24, Ch. 1.1</w:t>
      </w:r>
      <w:r w:rsidRPr="00DE22EA">
        <w:rPr>
          <w:rFonts w:ascii="Times New Roman" w:eastAsia="Calibri" w:hAnsi="Times New Roman" w:cs="Times New Roman"/>
          <w:b/>
          <w:color w:val="002060"/>
        </w:rPr>
        <w:t xml:space="preserve"> in F&amp;B guide</w:t>
      </w:r>
      <w:r w:rsidRPr="00A44FC6">
        <w:rPr>
          <w:rFonts w:ascii="Times New Roman" w:eastAsia="Calibri" w:hAnsi="Times New Roman" w:cs="Times New Roman"/>
          <w:b/>
          <w:color w:val="002060"/>
        </w:rPr>
        <w:t>:</w:t>
      </w:r>
    </w:p>
    <w:p w:rsidR="00DE22EA" w:rsidRPr="00A44FC6" w:rsidRDefault="00DE22EA" w:rsidP="00DE22EA">
      <w:pPr>
        <w:autoSpaceDE w:val="0"/>
        <w:autoSpaceDN w:val="0"/>
        <w:adjustRightInd w:val="0"/>
        <w:spacing w:after="0" w:line="240" w:lineRule="auto"/>
        <w:contextualSpacing/>
        <w:rPr>
          <w:rFonts w:ascii="Times New Roman" w:eastAsia="Calibri" w:hAnsi="Times New Roman" w:cs="Times New Roman"/>
          <w:b/>
          <w:color w:val="002060"/>
          <w:sz w:val="20"/>
          <w:szCs w:val="20"/>
        </w:rPr>
      </w:pPr>
    </w:p>
    <w:p w:rsidR="00DE22EA" w:rsidRPr="00A44FC6" w:rsidRDefault="00DE22EA" w:rsidP="00DE22EA">
      <w:pPr>
        <w:autoSpaceDE w:val="0"/>
        <w:autoSpaceDN w:val="0"/>
        <w:adjustRightInd w:val="0"/>
        <w:spacing w:after="0" w:line="240" w:lineRule="auto"/>
        <w:rPr>
          <w:rFonts w:ascii="Times New Roman" w:hAnsi="Times New Roman" w:cs="Times New Roman"/>
          <w:color w:val="FF0000"/>
        </w:rPr>
      </w:pPr>
      <w:r w:rsidRPr="00A44FC6">
        <w:rPr>
          <w:rFonts w:ascii="Times New Roman" w:hAnsi="Times New Roman" w:cs="Times New Roman"/>
        </w:rPr>
        <w:t>The Navy Food and Beverage (F&amp;B) Program (N923D) is part of the Entertainment Servi</w:t>
      </w:r>
      <w:r w:rsidRPr="00A44FC6">
        <w:rPr>
          <w:rFonts w:ascii="Times New Roman" w:hAnsi="Times New Roman" w:cs="Times New Roman"/>
        </w:rPr>
        <w:t xml:space="preserve">ces Branch (N923) and is </w:t>
      </w:r>
      <w:r w:rsidRPr="00A44FC6">
        <w:rPr>
          <w:rFonts w:ascii="Times New Roman" w:hAnsi="Times New Roman" w:cs="Times New Roman"/>
        </w:rPr>
        <w:t>one of the main revenue-generating programs in Category C (CAT C). MWR opera</w:t>
      </w:r>
      <w:r w:rsidRPr="00A44FC6">
        <w:rPr>
          <w:rFonts w:ascii="Times New Roman" w:hAnsi="Times New Roman" w:cs="Times New Roman"/>
        </w:rPr>
        <w:t xml:space="preserve">tes F&amp;B facilities ranging from </w:t>
      </w:r>
      <w:r w:rsidRPr="00A44FC6">
        <w:rPr>
          <w:rFonts w:ascii="Times New Roman" w:hAnsi="Times New Roman" w:cs="Times New Roman"/>
        </w:rPr>
        <w:t xml:space="preserve">full-service clubs, conference and catering centers, to quick-serve restaurants </w:t>
      </w:r>
      <w:r w:rsidRPr="00A44FC6">
        <w:rPr>
          <w:rFonts w:ascii="Times New Roman" w:hAnsi="Times New Roman" w:cs="Times New Roman"/>
        </w:rPr>
        <w:t xml:space="preserve">on Navy installations worldwide </w:t>
      </w:r>
      <w:r w:rsidRPr="00A44FC6">
        <w:rPr>
          <w:rFonts w:ascii="Times New Roman" w:hAnsi="Times New Roman" w:cs="Times New Roman"/>
        </w:rPr>
        <w:t xml:space="preserve">with more than </w:t>
      </w:r>
      <w:r w:rsidRPr="00A44FC6">
        <w:rPr>
          <w:rFonts w:ascii="Times New Roman" w:hAnsi="Times New Roman" w:cs="Times New Roman"/>
          <w:color w:val="FF0000"/>
        </w:rPr>
        <w:t xml:space="preserve">400 establishments </w:t>
      </w:r>
      <w:r w:rsidRPr="00A44FC6">
        <w:rPr>
          <w:rFonts w:ascii="Times New Roman" w:hAnsi="Times New Roman" w:cs="Times New Roman"/>
        </w:rPr>
        <w:t>currently in operation.</w:t>
      </w:r>
      <w:r w:rsidRPr="00A44FC6">
        <w:rPr>
          <w:rFonts w:ascii="Times New Roman" w:hAnsi="Times New Roman" w:cs="Times New Roman"/>
        </w:rPr>
        <w:t xml:space="preserve"> </w:t>
      </w:r>
      <w:r w:rsidRPr="00A44FC6">
        <w:rPr>
          <w:rFonts w:ascii="Times New Roman" w:hAnsi="Times New Roman" w:cs="Times New Roman"/>
          <w:color w:val="FF0000"/>
        </w:rPr>
        <w:t>Change to 350 establishments.</w:t>
      </w:r>
    </w:p>
    <w:p w:rsidR="00DE22EA" w:rsidRPr="00A44FC6" w:rsidRDefault="00DE22EA" w:rsidP="00DE22EA">
      <w:pPr>
        <w:autoSpaceDE w:val="0"/>
        <w:autoSpaceDN w:val="0"/>
        <w:adjustRightInd w:val="0"/>
        <w:spacing w:after="0" w:line="240" w:lineRule="auto"/>
        <w:rPr>
          <w:rFonts w:ascii="Times New Roman" w:hAnsi="Times New Roman" w:cs="Times New Roman"/>
          <w:color w:val="FF0000"/>
        </w:rPr>
      </w:pPr>
    </w:p>
    <w:p w:rsidR="008A5AB2" w:rsidRDefault="008A5AB2" w:rsidP="00DE22EA">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Pr>
          <w:rFonts w:ascii="Times New Roman" w:eastAsia="Calibri" w:hAnsi="Times New Roman" w:cs="Times New Roman"/>
          <w:b/>
          <w:color w:val="002060"/>
        </w:rPr>
        <w:t xml:space="preserve">Page </w:t>
      </w:r>
      <w:r w:rsidR="0063406E">
        <w:rPr>
          <w:rFonts w:ascii="Times New Roman" w:eastAsia="Calibri" w:hAnsi="Times New Roman" w:cs="Times New Roman"/>
          <w:b/>
          <w:color w:val="002060"/>
        </w:rPr>
        <w:t>24, Ch. 1.3 – Operational Guidance:</w:t>
      </w:r>
    </w:p>
    <w:p w:rsidR="0063406E" w:rsidRDefault="0063406E" w:rsidP="0063406E">
      <w:pPr>
        <w:autoSpaceDE w:val="0"/>
        <w:autoSpaceDN w:val="0"/>
        <w:adjustRightInd w:val="0"/>
        <w:spacing w:after="0" w:line="240" w:lineRule="auto"/>
        <w:rPr>
          <w:rFonts w:ascii="Times New Roman" w:eastAsia="Calibri" w:hAnsi="Times New Roman" w:cs="Times New Roman"/>
          <w:b/>
          <w:color w:val="002060"/>
        </w:rPr>
      </w:pPr>
    </w:p>
    <w:p w:rsidR="0063406E" w:rsidRPr="0063406E" w:rsidRDefault="0063406E" w:rsidP="0063406E">
      <w:pPr>
        <w:autoSpaceDE w:val="0"/>
        <w:autoSpaceDN w:val="0"/>
        <w:adjustRightInd w:val="0"/>
        <w:spacing w:after="0" w:line="240" w:lineRule="auto"/>
        <w:rPr>
          <w:rFonts w:ascii="Times New Roman" w:eastAsia="Calibri" w:hAnsi="Times New Roman" w:cs="Times New Roman"/>
          <w:b/>
        </w:rPr>
      </w:pPr>
      <w:r w:rsidRPr="0063406E">
        <w:rPr>
          <w:rFonts w:ascii="Times New Roman" w:eastAsia="Calibri" w:hAnsi="Times New Roman" w:cs="Times New Roman"/>
        </w:rPr>
        <w:t>ADD at the end of the paragraph,</w:t>
      </w:r>
      <w:r w:rsidRPr="0063406E">
        <w:rPr>
          <w:rFonts w:ascii="Times New Roman" w:eastAsia="Calibri" w:hAnsi="Times New Roman" w:cs="Times New Roman"/>
          <w:b/>
        </w:rPr>
        <w:t xml:space="preserve"> </w:t>
      </w:r>
      <w:r w:rsidRPr="0063406E">
        <w:rPr>
          <w:rFonts w:ascii="Times New Roman" w:eastAsia="Calibri" w:hAnsi="Times New Roman" w:cs="Times New Roman"/>
          <w:b/>
          <w:color w:val="002060"/>
        </w:rPr>
        <w:t>“….</w:t>
      </w:r>
      <w:r w:rsidRPr="0063406E">
        <w:rPr>
          <w:rFonts w:ascii="Times New Roman" w:hAnsi="Times New Roman" w:cs="Times New Roman"/>
        </w:rPr>
        <w:t xml:space="preserve">are located </w:t>
      </w:r>
      <w:r w:rsidRPr="0063406E">
        <w:rPr>
          <w:rFonts w:ascii="Times New Roman" w:hAnsi="Times New Roman" w:cs="Times New Roman"/>
        </w:rPr>
        <w:t xml:space="preserve">in the </w:t>
      </w:r>
      <w:r w:rsidRPr="0063406E">
        <w:rPr>
          <w:rFonts w:ascii="Times New Roman" w:hAnsi="Times New Roman" w:cs="Times New Roman"/>
          <w:b/>
          <w:bCs/>
          <w:i/>
          <w:iCs/>
        </w:rPr>
        <w:t>MWR e-Library Guidance folder</w:t>
      </w:r>
      <w:r w:rsidRPr="0063406E">
        <w:rPr>
          <w:rFonts w:ascii="Times New Roman" w:hAnsi="Times New Roman" w:cs="Times New Roman"/>
        </w:rPr>
        <w:t xml:space="preserve">, and on the F&amp;B Resource Page </w:t>
      </w:r>
      <w:r w:rsidRPr="0063406E">
        <w:rPr>
          <w:rFonts w:ascii="Times New Roman" w:eastAsia="Calibri" w:hAnsi="Times New Roman" w:cs="Times New Roman"/>
          <w:b/>
        </w:rPr>
        <w:t>https://www.navymwr.org/resources/food-and-beverage</w:t>
      </w:r>
      <w:r w:rsidRPr="0063406E">
        <w:rPr>
          <w:rFonts w:ascii="Times New Roman" w:eastAsia="Calibri" w:hAnsi="Times New Roman" w:cs="Times New Roman"/>
          <w:b/>
        </w:rPr>
        <w:t>.”</w:t>
      </w:r>
    </w:p>
    <w:p w:rsidR="0063406E" w:rsidRPr="0063406E" w:rsidRDefault="0063406E" w:rsidP="0063406E">
      <w:pPr>
        <w:autoSpaceDE w:val="0"/>
        <w:autoSpaceDN w:val="0"/>
        <w:adjustRightInd w:val="0"/>
        <w:spacing w:after="0" w:line="240" w:lineRule="auto"/>
        <w:rPr>
          <w:rFonts w:ascii="HelveticaNeueLTStd-Cn" w:hAnsi="HelveticaNeueLTStd-Cn" w:cs="HelveticaNeueLTStd-Cn"/>
        </w:rPr>
      </w:pPr>
    </w:p>
    <w:p w:rsidR="00DE22EA" w:rsidRPr="00A44FC6" w:rsidRDefault="00DE22EA" w:rsidP="00DE22EA">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sidRPr="00A44FC6">
        <w:rPr>
          <w:rFonts w:ascii="Times New Roman" w:eastAsia="Calibri" w:hAnsi="Times New Roman" w:cs="Times New Roman"/>
          <w:b/>
          <w:color w:val="002060"/>
        </w:rPr>
        <w:t>Taken f</w:t>
      </w:r>
      <w:r w:rsidRPr="00A44FC6">
        <w:rPr>
          <w:rFonts w:ascii="Times New Roman" w:eastAsia="Calibri" w:hAnsi="Times New Roman" w:cs="Times New Roman"/>
          <w:b/>
          <w:color w:val="002060"/>
        </w:rPr>
        <w:t>rom page 24, Ch. 1.5</w:t>
      </w:r>
      <w:r w:rsidRPr="00A44FC6">
        <w:rPr>
          <w:rFonts w:ascii="Times New Roman" w:eastAsia="Calibri" w:hAnsi="Times New Roman" w:cs="Times New Roman"/>
          <w:b/>
          <w:color w:val="002060"/>
        </w:rPr>
        <w:t xml:space="preserve"> in F&amp;B guide:</w:t>
      </w:r>
    </w:p>
    <w:p w:rsidR="00DE22EA" w:rsidRPr="00A44FC6" w:rsidRDefault="00DE22EA" w:rsidP="00DE22EA">
      <w:pPr>
        <w:autoSpaceDE w:val="0"/>
        <w:autoSpaceDN w:val="0"/>
        <w:adjustRightInd w:val="0"/>
        <w:spacing w:after="0" w:line="240" w:lineRule="auto"/>
        <w:rPr>
          <w:rFonts w:ascii="Times New Roman" w:eastAsia="Calibri" w:hAnsi="Times New Roman" w:cs="Times New Roman"/>
          <w:b/>
          <w:color w:val="002060"/>
        </w:rPr>
      </w:pPr>
    </w:p>
    <w:p w:rsidR="00DE22EA" w:rsidRPr="00A44FC6" w:rsidRDefault="00DE22EA" w:rsidP="00DE22EA">
      <w:pPr>
        <w:autoSpaceDE w:val="0"/>
        <w:autoSpaceDN w:val="0"/>
        <w:adjustRightInd w:val="0"/>
        <w:spacing w:after="0" w:line="240" w:lineRule="auto"/>
        <w:rPr>
          <w:rFonts w:ascii="Times New Roman" w:hAnsi="Times New Roman" w:cs="Times New Roman"/>
          <w:color w:val="FF0000"/>
        </w:rPr>
      </w:pPr>
      <w:r w:rsidRPr="00A44FC6">
        <w:rPr>
          <w:rFonts w:ascii="Times New Roman" w:hAnsi="Times New Roman" w:cs="Times New Roman"/>
        </w:rPr>
        <w:t xml:space="preserve">Most F&amp;B operations will have several departments rolled under their cost </w:t>
      </w:r>
      <w:r w:rsidRPr="00A44FC6">
        <w:rPr>
          <w:rFonts w:ascii="Times New Roman" w:hAnsi="Times New Roman" w:cs="Times New Roman"/>
        </w:rPr>
        <w:t xml:space="preserve">center. Departments may include </w:t>
      </w:r>
      <w:r w:rsidRPr="00A44FC6">
        <w:rPr>
          <w:rFonts w:ascii="Times New Roman" w:hAnsi="Times New Roman" w:cs="Times New Roman"/>
        </w:rPr>
        <w:t xml:space="preserve">food, bar, catering, </w:t>
      </w:r>
      <w:r w:rsidRPr="00A44FC6">
        <w:rPr>
          <w:rFonts w:ascii="Times New Roman" w:hAnsi="Times New Roman" w:cs="Times New Roman"/>
          <w:color w:val="FF0000"/>
        </w:rPr>
        <w:t>G/A (overhead)</w:t>
      </w:r>
      <w:r w:rsidRPr="00A44FC6">
        <w:rPr>
          <w:rFonts w:ascii="Times New Roman" w:hAnsi="Times New Roman" w:cs="Times New Roman"/>
        </w:rPr>
        <w:t>, UFM, bulk sales, and annexes.</w:t>
      </w:r>
      <w:r w:rsidRPr="00A44FC6">
        <w:rPr>
          <w:rFonts w:ascii="Times New Roman" w:hAnsi="Times New Roman" w:cs="Times New Roman"/>
          <w:color w:val="FF0000"/>
        </w:rPr>
        <w:t xml:space="preserve"> Remove G/A (overhead). It no longer exists.</w:t>
      </w:r>
    </w:p>
    <w:p w:rsidR="008A5AB2" w:rsidRPr="008A5AB2" w:rsidRDefault="008A5AB2" w:rsidP="008A5AB2">
      <w:pPr>
        <w:autoSpaceDE w:val="0"/>
        <w:autoSpaceDN w:val="0"/>
        <w:adjustRightInd w:val="0"/>
        <w:spacing w:after="0" w:line="240" w:lineRule="auto"/>
        <w:rPr>
          <w:rFonts w:ascii="Times New Roman" w:eastAsia="Calibri" w:hAnsi="Times New Roman" w:cs="Times New Roman"/>
          <w:b/>
          <w:color w:val="002060"/>
        </w:rPr>
      </w:pPr>
    </w:p>
    <w:p w:rsidR="008A5AB2" w:rsidRDefault="008A5AB2" w:rsidP="008A5AB2">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proofErr w:type="spellStart"/>
      <w:r>
        <w:rPr>
          <w:rFonts w:ascii="Times New Roman" w:eastAsia="Calibri" w:hAnsi="Times New Roman" w:cs="Times New Roman"/>
          <w:b/>
          <w:color w:val="002060"/>
        </w:rPr>
        <w:t>Ch</w:t>
      </w:r>
      <w:proofErr w:type="spellEnd"/>
      <w:r>
        <w:rPr>
          <w:rFonts w:ascii="Times New Roman" w:eastAsia="Calibri" w:hAnsi="Times New Roman" w:cs="Times New Roman"/>
          <w:b/>
          <w:color w:val="002060"/>
        </w:rPr>
        <w:t xml:space="preserve"> 1.5, pg. 26 – ADD Section 1.5.15: “Delivery.” ADD to Ref Guide on page 21 as well:</w:t>
      </w:r>
    </w:p>
    <w:p w:rsidR="008A5AB2" w:rsidRPr="005701AD" w:rsidRDefault="008A5AB2" w:rsidP="008A5AB2">
      <w:pPr>
        <w:autoSpaceDE w:val="0"/>
        <w:autoSpaceDN w:val="0"/>
        <w:adjustRightInd w:val="0"/>
        <w:spacing w:after="0" w:line="240" w:lineRule="auto"/>
        <w:rPr>
          <w:rFonts w:ascii="Times New Roman" w:eastAsia="Calibri" w:hAnsi="Times New Roman" w:cs="Times New Roman"/>
          <w:b/>
          <w:color w:val="002060"/>
        </w:rPr>
      </w:pPr>
    </w:p>
    <w:p w:rsidR="008A5AB2" w:rsidRPr="008A5AB2" w:rsidRDefault="008A5AB2" w:rsidP="008A5AB2">
      <w:pPr>
        <w:autoSpaceDE w:val="0"/>
        <w:autoSpaceDN w:val="0"/>
        <w:adjustRightInd w:val="0"/>
        <w:spacing w:after="0" w:line="240" w:lineRule="auto"/>
        <w:rPr>
          <w:rFonts w:ascii="Times New Roman" w:eastAsia="Calibri" w:hAnsi="Times New Roman" w:cs="Times New Roman"/>
          <w:b/>
        </w:rPr>
      </w:pPr>
      <w:r>
        <w:rPr>
          <w:rFonts w:ascii="Times New Roman" w:eastAsia="Calibri" w:hAnsi="Times New Roman" w:cs="Times New Roman"/>
        </w:rPr>
        <w:t>The restaurant-to-consumer d</w:t>
      </w:r>
      <w:r w:rsidRPr="008A5AB2">
        <w:rPr>
          <w:rFonts w:ascii="Times New Roman" w:eastAsia="Calibri" w:hAnsi="Times New Roman" w:cs="Times New Roman"/>
        </w:rPr>
        <w:t xml:space="preserve">elivery segment includes the delivery of meals carried out directly by the restaurants. The order may be made via platforms (e.g. </w:t>
      </w:r>
      <w:r>
        <w:rPr>
          <w:rFonts w:ascii="Times New Roman" w:eastAsia="Calibri" w:hAnsi="Times New Roman" w:cs="Times New Roman"/>
        </w:rPr>
        <w:t>Dine on the Go App, social media</w:t>
      </w:r>
      <w:r w:rsidRPr="008A5AB2">
        <w:rPr>
          <w:rFonts w:ascii="Times New Roman" w:eastAsia="Calibri" w:hAnsi="Times New Roman" w:cs="Times New Roman"/>
        </w:rPr>
        <w:t xml:space="preserve">) or directly through </w:t>
      </w:r>
      <w:r>
        <w:rPr>
          <w:rFonts w:ascii="Times New Roman" w:eastAsia="Calibri" w:hAnsi="Times New Roman" w:cs="Times New Roman"/>
        </w:rPr>
        <w:t>the restaurants website.</w:t>
      </w:r>
      <w:r w:rsidRPr="008A5AB2">
        <w:rPr>
          <w:rFonts w:ascii="Times New Roman" w:eastAsia="Calibri" w:hAnsi="Times New Roman" w:cs="Times New Roman"/>
        </w:rPr>
        <w:t xml:space="preserve"> The restaurant itself takes care of the delivery process.</w:t>
      </w:r>
      <w:r>
        <w:rPr>
          <w:rFonts w:ascii="Times New Roman" w:eastAsia="Calibri" w:hAnsi="Times New Roman" w:cs="Times New Roman"/>
        </w:rPr>
        <w:t xml:space="preserve"> Please refer to the MWR F&amp;B Resource page for additional information: </w:t>
      </w:r>
      <w:r w:rsidRPr="008A5AB2">
        <w:rPr>
          <w:rFonts w:ascii="Times New Roman" w:eastAsia="Calibri" w:hAnsi="Times New Roman" w:cs="Times New Roman"/>
          <w:b/>
        </w:rPr>
        <w:t>https://www.navymwr.org/resources/food-and-beverage</w:t>
      </w:r>
    </w:p>
    <w:p w:rsidR="00A44FC6" w:rsidRPr="00A44FC6" w:rsidRDefault="00A44FC6" w:rsidP="00A44FC6">
      <w:pPr>
        <w:autoSpaceDE w:val="0"/>
        <w:autoSpaceDN w:val="0"/>
        <w:adjustRightInd w:val="0"/>
        <w:spacing w:after="0" w:line="240" w:lineRule="auto"/>
        <w:rPr>
          <w:rFonts w:ascii="Times New Roman" w:hAnsi="Times New Roman" w:cs="Times New Roman"/>
        </w:rPr>
      </w:pPr>
    </w:p>
    <w:p w:rsidR="005701AD" w:rsidRDefault="005701AD" w:rsidP="008A5AB2">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Pr>
          <w:rFonts w:ascii="Times New Roman" w:eastAsia="Calibri" w:hAnsi="Times New Roman" w:cs="Times New Roman"/>
          <w:b/>
          <w:color w:val="002060"/>
        </w:rPr>
        <w:t>Page 29, Ch. 2.2, 4</w:t>
      </w:r>
      <w:r w:rsidRPr="005701AD">
        <w:rPr>
          <w:rFonts w:ascii="Times New Roman" w:eastAsia="Calibri" w:hAnsi="Times New Roman" w:cs="Times New Roman"/>
          <w:b/>
          <w:color w:val="002060"/>
          <w:vertAlign w:val="superscript"/>
        </w:rPr>
        <w:t>th</w:t>
      </w:r>
      <w:r>
        <w:rPr>
          <w:rFonts w:ascii="Times New Roman" w:eastAsia="Calibri" w:hAnsi="Times New Roman" w:cs="Times New Roman"/>
          <w:b/>
          <w:color w:val="002060"/>
        </w:rPr>
        <w:t xml:space="preserve"> Paragraph – Change a word:</w:t>
      </w:r>
    </w:p>
    <w:p w:rsidR="005701AD" w:rsidRDefault="005701AD" w:rsidP="005701AD">
      <w:pPr>
        <w:autoSpaceDE w:val="0"/>
        <w:autoSpaceDN w:val="0"/>
        <w:adjustRightInd w:val="0"/>
        <w:spacing w:after="0" w:line="240" w:lineRule="auto"/>
        <w:rPr>
          <w:rFonts w:ascii="Times New Roman" w:eastAsia="Calibri" w:hAnsi="Times New Roman" w:cs="Times New Roman"/>
          <w:b/>
          <w:color w:val="002060"/>
        </w:rPr>
      </w:pPr>
    </w:p>
    <w:p w:rsidR="005701AD" w:rsidRDefault="005701AD" w:rsidP="005701AD">
      <w:pPr>
        <w:autoSpaceDE w:val="0"/>
        <w:autoSpaceDN w:val="0"/>
        <w:adjustRightInd w:val="0"/>
        <w:spacing w:after="0" w:line="240" w:lineRule="auto"/>
        <w:rPr>
          <w:rFonts w:ascii="HelveticaNeueLTStd-Cn" w:hAnsi="HelveticaNeueLTStd-Cn" w:cs="HelveticaNeueLTStd-Cn"/>
        </w:rPr>
      </w:pPr>
      <w:r>
        <w:rPr>
          <w:rFonts w:ascii="HelveticaNeueLTStd-Cn" w:hAnsi="HelveticaNeueLTStd-Cn" w:cs="HelveticaNeueLTStd-Cn"/>
        </w:rPr>
        <w:t>Once a recipe/cost card is completed, adherence to the recipe is essential in me</w:t>
      </w:r>
      <w:r>
        <w:rPr>
          <w:rFonts w:ascii="HelveticaNeueLTStd-Cn" w:hAnsi="HelveticaNeueLTStd-Cn" w:cs="HelveticaNeueLTStd-Cn"/>
        </w:rPr>
        <w:t xml:space="preserve">eting your COG goals. Incorrect </w:t>
      </w:r>
      <w:r>
        <w:rPr>
          <w:rFonts w:ascii="HelveticaNeueLTStd-Cn" w:hAnsi="HelveticaNeueLTStd-Cn" w:cs="HelveticaNeueLTStd-Cn"/>
        </w:rPr>
        <w:t xml:space="preserve">portion control is one of the </w:t>
      </w:r>
      <w:r w:rsidRPr="005701AD">
        <w:rPr>
          <w:rFonts w:ascii="HelveticaNeueLTStd-Cn" w:hAnsi="HelveticaNeueLTStd-Cn" w:cs="HelveticaNeueLTStd-Cn"/>
          <w:color w:val="FF0000"/>
        </w:rPr>
        <w:t xml:space="preserve">simplest </w:t>
      </w:r>
      <w:r>
        <w:rPr>
          <w:rFonts w:ascii="HelveticaNeueLTStd-Cn" w:hAnsi="HelveticaNeueLTStd-Cn" w:cs="HelveticaNeueLTStd-Cn"/>
        </w:rPr>
        <w:t>ways to negatively affect your COGS</w:t>
      </w:r>
      <w:r>
        <w:rPr>
          <w:rFonts w:ascii="HelveticaNeueLTStd-Cn" w:hAnsi="HelveticaNeueLTStd-Cn" w:cs="HelveticaNeueLTStd-Cn"/>
        </w:rPr>
        <w:t xml:space="preserve">. Change “simplest” to </w:t>
      </w:r>
      <w:r w:rsidR="00B95345">
        <w:rPr>
          <w:rFonts w:ascii="HelveticaNeueLTStd-Cn" w:hAnsi="HelveticaNeueLTStd-Cn" w:cs="HelveticaNeueLTStd-Cn"/>
        </w:rPr>
        <w:t>“surest.”</w:t>
      </w:r>
    </w:p>
    <w:p w:rsidR="00B95345" w:rsidRDefault="00B95345" w:rsidP="005701AD">
      <w:pPr>
        <w:autoSpaceDE w:val="0"/>
        <w:autoSpaceDN w:val="0"/>
        <w:adjustRightInd w:val="0"/>
        <w:spacing w:after="0" w:line="240" w:lineRule="auto"/>
        <w:rPr>
          <w:rFonts w:ascii="HelveticaNeueLTStd-Cn" w:hAnsi="HelveticaNeueLTStd-Cn" w:cs="HelveticaNeueLTStd-Cn"/>
        </w:rPr>
      </w:pPr>
    </w:p>
    <w:p w:rsidR="00B95345" w:rsidRPr="00B95345" w:rsidRDefault="00B95345" w:rsidP="008A5AB2">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Pr>
          <w:rFonts w:ascii="Times New Roman" w:eastAsia="Calibri" w:hAnsi="Times New Roman" w:cs="Times New Roman"/>
          <w:b/>
          <w:color w:val="002060"/>
        </w:rPr>
        <w:t>Page 34, Ch. 2.7</w:t>
      </w:r>
      <w:r>
        <w:rPr>
          <w:rFonts w:ascii="Times New Roman" w:eastAsia="Calibri" w:hAnsi="Times New Roman" w:cs="Times New Roman"/>
          <w:b/>
          <w:color w:val="002060"/>
        </w:rPr>
        <w:t>, 4</w:t>
      </w:r>
      <w:r w:rsidRPr="005701AD">
        <w:rPr>
          <w:rFonts w:ascii="Times New Roman" w:eastAsia="Calibri" w:hAnsi="Times New Roman" w:cs="Times New Roman"/>
          <w:b/>
          <w:color w:val="002060"/>
          <w:vertAlign w:val="superscript"/>
        </w:rPr>
        <w:t>th</w:t>
      </w:r>
      <w:r>
        <w:rPr>
          <w:rFonts w:ascii="Times New Roman" w:eastAsia="Calibri" w:hAnsi="Times New Roman" w:cs="Times New Roman"/>
          <w:b/>
          <w:color w:val="002060"/>
        </w:rPr>
        <w:t xml:space="preserve"> Paragraph – Change </w:t>
      </w:r>
      <w:r>
        <w:rPr>
          <w:rFonts w:ascii="Times New Roman" w:eastAsia="Calibri" w:hAnsi="Times New Roman" w:cs="Times New Roman"/>
          <w:b/>
          <w:color w:val="002060"/>
        </w:rPr>
        <w:t>paragraph</w:t>
      </w:r>
      <w:r>
        <w:rPr>
          <w:rFonts w:ascii="Times New Roman" w:eastAsia="Calibri" w:hAnsi="Times New Roman" w:cs="Times New Roman"/>
          <w:b/>
          <w:color w:val="002060"/>
        </w:rPr>
        <w:t>:</w:t>
      </w:r>
    </w:p>
    <w:p w:rsidR="005701AD" w:rsidRDefault="005701AD" w:rsidP="005701AD">
      <w:pPr>
        <w:autoSpaceDE w:val="0"/>
        <w:autoSpaceDN w:val="0"/>
        <w:adjustRightInd w:val="0"/>
        <w:spacing w:after="0" w:line="240" w:lineRule="auto"/>
        <w:rPr>
          <w:rFonts w:ascii="Times New Roman" w:eastAsia="Calibri" w:hAnsi="Times New Roman" w:cs="Times New Roman"/>
          <w:b/>
          <w:color w:val="002060"/>
        </w:rPr>
      </w:pPr>
    </w:p>
    <w:p w:rsidR="00B95345" w:rsidRPr="00B95345" w:rsidRDefault="00B95345" w:rsidP="005701AD">
      <w:pPr>
        <w:autoSpaceDE w:val="0"/>
        <w:autoSpaceDN w:val="0"/>
        <w:adjustRightInd w:val="0"/>
        <w:spacing w:after="0" w:line="240" w:lineRule="auto"/>
        <w:rPr>
          <w:rFonts w:ascii="Segoe UI" w:hAnsi="Segoe UI" w:cs="Segoe UI"/>
          <w:sz w:val="21"/>
          <w:szCs w:val="21"/>
        </w:rPr>
      </w:pPr>
      <w:r w:rsidRPr="00B95345">
        <w:rPr>
          <w:rFonts w:ascii="Times New Roman" w:eastAsia="Calibri" w:hAnsi="Times New Roman" w:cs="Times New Roman"/>
          <w:b/>
          <w:color w:val="FF0000"/>
        </w:rPr>
        <w:t xml:space="preserve">NEW: </w:t>
      </w:r>
      <w:r>
        <w:rPr>
          <w:rFonts w:ascii="Segoe UI" w:hAnsi="Segoe UI" w:cs="Segoe UI"/>
          <w:color w:val="000000"/>
          <w:sz w:val="20"/>
          <w:szCs w:val="20"/>
        </w:rPr>
        <w:t>"For years, restaurants have been designing their menus under the assumption that customers’ eyes are naturally drawn to the “sweet spot” in the upper right hand corner and placing their higher profit items there. However, new research suggests that customers tend to read menus like a book, starting in the top left corner."</w:t>
      </w:r>
    </w:p>
    <w:p w:rsidR="005701AD" w:rsidRPr="005701AD" w:rsidRDefault="005701AD" w:rsidP="005701AD">
      <w:pPr>
        <w:autoSpaceDE w:val="0"/>
        <w:autoSpaceDN w:val="0"/>
        <w:adjustRightInd w:val="0"/>
        <w:spacing w:after="0" w:line="240" w:lineRule="auto"/>
        <w:rPr>
          <w:rFonts w:ascii="Times New Roman" w:eastAsia="Calibri" w:hAnsi="Times New Roman" w:cs="Times New Roman"/>
          <w:b/>
          <w:color w:val="002060"/>
        </w:rPr>
      </w:pPr>
    </w:p>
    <w:p w:rsidR="00A44FC6" w:rsidRPr="00A44FC6" w:rsidRDefault="00A44FC6" w:rsidP="008A5AB2">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sidRPr="00A44FC6">
        <w:rPr>
          <w:rFonts w:ascii="Times New Roman" w:eastAsia="Calibri" w:hAnsi="Times New Roman" w:cs="Times New Roman"/>
          <w:b/>
          <w:color w:val="002060"/>
        </w:rPr>
        <w:t>Page 35</w:t>
      </w:r>
      <w:r w:rsidRPr="00A44FC6">
        <w:rPr>
          <w:rFonts w:ascii="Times New Roman" w:eastAsia="Calibri" w:hAnsi="Times New Roman" w:cs="Times New Roman"/>
          <w:b/>
          <w:color w:val="002060"/>
        </w:rPr>
        <w:t xml:space="preserve">, Ch. </w:t>
      </w:r>
      <w:r w:rsidRPr="00A44FC6">
        <w:rPr>
          <w:rFonts w:ascii="Times New Roman" w:eastAsia="Calibri" w:hAnsi="Times New Roman" w:cs="Times New Roman"/>
          <w:b/>
          <w:color w:val="002060"/>
        </w:rPr>
        <w:t>2.8 – Chart:</w:t>
      </w:r>
      <w:r w:rsidRPr="00A44FC6">
        <w:rPr>
          <w:rFonts w:ascii="Times New Roman" w:eastAsia="Calibri" w:hAnsi="Times New Roman" w:cs="Times New Roman"/>
          <w:b/>
          <w:color w:val="002060"/>
        </w:rPr>
        <w:t xml:space="preserve"> </w:t>
      </w:r>
    </w:p>
    <w:p w:rsidR="00A44FC6" w:rsidRPr="00A44FC6" w:rsidRDefault="00A44FC6" w:rsidP="00A44FC6">
      <w:pPr>
        <w:autoSpaceDE w:val="0"/>
        <w:autoSpaceDN w:val="0"/>
        <w:adjustRightInd w:val="0"/>
        <w:spacing w:after="0" w:line="240" w:lineRule="auto"/>
        <w:rPr>
          <w:rFonts w:ascii="Times New Roman" w:eastAsia="Calibri" w:hAnsi="Times New Roman" w:cs="Times New Roman"/>
          <w:b/>
          <w:color w:val="002060"/>
        </w:rPr>
      </w:pPr>
    </w:p>
    <w:p w:rsidR="00A44FC6" w:rsidRDefault="00B95345" w:rsidP="00A44FC6">
      <w:pPr>
        <w:autoSpaceDE w:val="0"/>
        <w:autoSpaceDN w:val="0"/>
        <w:adjustRightInd w:val="0"/>
        <w:spacing w:after="0" w:line="240" w:lineRule="auto"/>
        <w:rPr>
          <w:rFonts w:ascii="Times New Roman" w:eastAsia="Calibri" w:hAnsi="Times New Roman" w:cs="Times New Roman"/>
        </w:rPr>
      </w:pPr>
      <w:r w:rsidRPr="00B95345">
        <w:rPr>
          <w:rFonts w:ascii="Times New Roman" w:eastAsia="Calibri" w:hAnsi="Times New Roman" w:cs="Times New Roman"/>
          <w:b/>
          <w:color w:val="FF0000"/>
        </w:rPr>
        <w:t>REMOVE:</w:t>
      </w:r>
      <w:r>
        <w:rPr>
          <w:rFonts w:ascii="Times New Roman" w:eastAsia="Calibri" w:hAnsi="Times New Roman" w:cs="Times New Roman"/>
        </w:rPr>
        <w:t xml:space="preserve"> </w:t>
      </w:r>
      <w:r w:rsidR="00A44FC6" w:rsidRPr="00A44FC6">
        <w:rPr>
          <w:rFonts w:ascii="Times New Roman" w:eastAsia="Calibri" w:hAnsi="Times New Roman" w:cs="Times New Roman"/>
        </w:rPr>
        <w:t xml:space="preserve"> “RIK – Civilian” and “RIK – Active Duty” </w:t>
      </w:r>
      <w:r>
        <w:rPr>
          <w:rFonts w:ascii="Times New Roman" w:eastAsia="Calibri" w:hAnsi="Times New Roman" w:cs="Times New Roman"/>
        </w:rPr>
        <w:t xml:space="preserve">and all metrics. </w:t>
      </w:r>
      <w:r w:rsidRPr="00B95345">
        <w:rPr>
          <w:rFonts w:ascii="Times New Roman" w:eastAsia="Calibri" w:hAnsi="Times New Roman" w:cs="Times New Roman"/>
        </w:rPr>
        <w:t>The COGS for a combined ESM is relevant to the ratio of ESM to Civilian sales and cannot be a set percentage.</w:t>
      </w:r>
    </w:p>
    <w:p w:rsidR="00B95345" w:rsidRDefault="00B95345" w:rsidP="00A44FC6">
      <w:pPr>
        <w:autoSpaceDE w:val="0"/>
        <w:autoSpaceDN w:val="0"/>
        <w:adjustRightInd w:val="0"/>
        <w:spacing w:after="0" w:line="240" w:lineRule="auto"/>
        <w:rPr>
          <w:rFonts w:ascii="Times New Roman" w:eastAsia="Calibri" w:hAnsi="Times New Roman" w:cs="Times New Roman"/>
        </w:rPr>
      </w:pPr>
    </w:p>
    <w:p w:rsidR="00B95345" w:rsidRDefault="00B95345" w:rsidP="008A5AB2">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sidRPr="00A44FC6">
        <w:rPr>
          <w:rFonts w:ascii="Times New Roman" w:eastAsia="Calibri" w:hAnsi="Times New Roman" w:cs="Times New Roman"/>
          <w:b/>
          <w:color w:val="002060"/>
        </w:rPr>
        <w:t xml:space="preserve">Page </w:t>
      </w:r>
      <w:r>
        <w:rPr>
          <w:rFonts w:ascii="Times New Roman" w:eastAsia="Calibri" w:hAnsi="Times New Roman" w:cs="Times New Roman"/>
          <w:b/>
          <w:color w:val="002060"/>
        </w:rPr>
        <w:t>39</w:t>
      </w:r>
      <w:r w:rsidRPr="00A44FC6">
        <w:rPr>
          <w:rFonts w:ascii="Times New Roman" w:eastAsia="Calibri" w:hAnsi="Times New Roman" w:cs="Times New Roman"/>
          <w:b/>
          <w:color w:val="002060"/>
        </w:rPr>
        <w:t xml:space="preserve">, Ch. </w:t>
      </w:r>
      <w:r>
        <w:rPr>
          <w:rFonts w:ascii="Times New Roman" w:eastAsia="Calibri" w:hAnsi="Times New Roman" w:cs="Times New Roman"/>
          <w:b/>
          <w:color w:val="002060"/>
        </w:rPr>
        <w:t>2.12, 2</w:t>
      </w:r>
      <w:r w:rsidRPr="00B95345">
        <w:rPr>
          <w:rFonts w:ascii="Times New Roman" w:eastAsia="Calibri" w:hAnsi="Times New Roman" w:cs="Times New Roman"/>
          <w:b/>
          <w:color w:val="002060"/>
          <w:vertAlign w:val="superscript"/>
        </w:rPr>
        <w:t>nd</w:t>
      </w:r>
      <w:r>
        <w:rPr>
          <w:rFonts w:ascii="Times New Roman" w:eastAsia="Calibri" w:hAnsi="Times New Roman" w:cs="Times New Roman"/>
          <w:b/>
          <w:color w:val="002060"/>
        </w:rPr>
        <w:t xml:space="preserve"> Paragraph</w:t>
      </w:r>
      <w:r w:rsidRPr="00A44FC6">
        <w:rPr>
          <w:rFonts w:ascii="Times New Roman" w:eastAsia="Calibri" w:hAnsi="Times New Roman" w:cs="Times New Roman"/>
          <w:b/>
          <w:color w:val="002060"/>
        </w:rPr>
        <w:t xml:space="preserve"> –</w:t>
      </w:r>
      <w:r>
        <w:rPr>
          <w:rFonts w:ascii="Times New Roman" w:eastAsia="Calibri" w:hAnsi="Times New Roman" w:cs="Times New Roman"/>
          <w:b/>
          <w:color w:val="002060"/>
        </w:rPr>
        <w:t xml:space="preserve"> Remove Sentence</w:t>
      </w:r>
      <w:r w:rsidRPr="00A44FC6">
        <w:rPr>
          <w:rFonts w:ascii="Times New Roman" w:eastAsia="Calibri" w:hAnsi="Times New Roman" w:cs="Times New Roman"/>
          <w:b/>
          <w:color w:val="002060"/>
        </w:rPr>
        <w:t xml:space="preserve">: </w:t>
      </w:r>
    </w:p>
    <w:p w:rsidR="00B95345" w:rsidRDefault="00B95345" w:rsidP="00B95345">
      <w:pPr>
        <w:autoSpaceDE w:val="0"/>
        <w:autoSpaceDN w:val="0"/>
        <w:adjustRightInd w:val="0"/>
        <w:spacing w:after="0" w:line="240" w:lineRule="auto"/>
        <w:rPr>
          <w:rFonts w:ascii="Times New Roman" w:eastAsia="Calibri" w:hAnsi="Times New Roman" w:cs="Times New Roman"/>
          <w:b/>
          <w:color w:val="002060"/>
        </w:rPr>
      </w:pPr>
    </w:p>
    <w:p w:rsidR="00B95345" w:rsidRPr="00B95345" w:rsidRDefault="00FA4E2F" w:rsidP="00B95345">
      <w:pPr>
        <w:autoSpaceDE w:val="0"/>
        <w:autoSpaceDN w:val="0"/>
        <w:adjustRightInd w:val="0"/>
        <w:spacing w:after="0" w:line="240" w:lineRule="auto"/>
        <w:rPr>
          <w:rFonts w:ascii="HelveticaNeueLTStd-Cn" w:hAnsi="HelveticaNeueLTStd-Cn" w:cs="HelveticaNeueLTStd-Cn"/>
        </w:rPr>
      </w:pPr>
      <w:r>
        <w:rPr>
          <w:rFonts w:ascii="HelveticaNeueLTStd-Cn" w:hAnsi="HelveticaNeueLTStd-Cn" w:cs="HelveticaNeueLTStd-Cn"/>
        </w:rPr>
        <w:t>“</w:t>
      </w:r>
      <w:r w:rsidR="00B95345">
        <w:rPr>
          <w:rFonts w:ascii="HelveticaNeueLTStd-Cn" w:hAnsi="HelveticaNeueLTStd-Cn" w:cs="HelveticaNeueLTStd-Cn"/>
        </w:rPr>
        <w:t>JSPVP participants r</w:t>
      </w:r>
      <w:r w:rsidR="00B95345">
        <w:rPr>
          <w:rFonts w:ascii="HelveticaNeueLTStd-Cn" w:hAnsi="HelveticaNeueLTStd-Cn" w:cs="HelveticaNeueLTStd-Cn"/>
        </w:rPr>
        <w:t xml:space="preserve">eceive deviated pricing and are </w:t>
      </w:r>
      <w:r w:rsidR="00B95345">
        <w:rPr>
          <w:rFonts w:ascii="HelveticaNeueLTStd-Cn" w:hAnsi="HelveticaNeueLTStd-Cn" w:cs="HelveticaNeueLTStd-Cn"/>
        </w:rPr>
        <w:t>eligible for a rebate collection program.</w:t>
      </w:r>
      <w:r>
        <w:rPr>
          <w:rFonts w:ascii="HelveticaNeueLTStd-Cn" w:hAnsi="HelveticaNeueLTStd-Cn" w:cs="HelveticaNeueLTStd-Cn"/>
        </w:rPr>
        <w:t>”</w:t>
      </w:r>
    </w:p>
    <w:p w:rsidR="00B95345" w:rsidRDefault="00B95345" w:rsidP="00A44FC6">
      <w:pPr>
        <w:autoSpaceDE w:val="0"/>
        <w:autoSpaceDN w:val="0"/>
        <w:adjustRightInd w:val="0"/>
        <w:spacing w:after="0" w:line="240" w:lineRule="auto"/>
        <w:rPr>
          <w:rFonts w:ascii="Times New Roman" w:eastAsia="Calibri" w:hAnsi="Times New Roman" w:cs="Times New Roman"/>
        </w:rPr>
      </w:pPr>
    </w:p>
    <w:p w:rsidR="00A44FC6" w:rsidRDefault="00A44FC6" w:rsidP="00A44FC6">
      <w:pPr>
        <w:autoSpaceDE w:val="0"/>
        <w:autoSpaceDN w:val="0"/>
        <w:adjustRightInd w:val="0"/>
        <w:spacing w:after="0" w:line="240" w:lineRule="auto"/>
        <w:rPr>
          <w:rFonts w:ascii="Times New Roman" w:eastAsia="Calibri" w:hAnsi="Times New Roman" w:cs="Times New Roman"/>
        </w:rPr>
      </w:pPr>
    </w:p>
    <w:p w:rsidR="00A44FC6" w:rsidRDefault="00A44FC6" w:rsidP="008A5AB2">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Pr>
          <w:rFonts w:ascii="Times New Roman" w:eastAsia="Calibri" w:hAnsi="Times New Roman" w:cs="Times New Roman"/>
          <w:b/>
          <w:color w:val="002060"/>
        </w:rPr>
        <w:t>Page 40, Ch. 2.15: Adding the training available through CNIC University.</w:t>
      </w:r>
    </w:p>
    <w:p w:rsidR="00A44FC6" w:rsidRDefault="00A44FC6" w:rsidP="00A44FC6">
      <w:pPr>
        <w:autoSpaceDE w:val="0"/>
        <w:autoSpaceDN w:val="0"/>
        <w:adjustRightInd w:val="0"/>
        <w:spacing w:after="0" w:line="240" w:lineRule="auto"/>
        <w:rPr>
          <w:rFonts w:ascii="Times New Roman" w:eastAsia="Calibri" w:hAnsi="Times New Roman" w:cs="Times New Roman"/>
          <w:b/>
          <w:color w:val="002060"/>
        </w:rPr>
      </w:pPr>
    </w:p>
    <w:p w:rsidR="00434E07" w:rsidRPr="008A5AB2" w:rsidRDefault="00A44FC6" w:rsidP="00A44FC6">
      <w:pPr>
        <w:autoSpaceDE w:val="0"/>
        <w:autoSpaceDN w:val="0"/>
        <w:adjustRightInd w:val="0"/>
        <w:spacing w:after="0" w:line="240" w:lineRule="auto"/>
        <w:rPr>
          <w:rFonts w:ascii="Times New Roman" w:hAnsi="Times New Roman" w:cs="Times New Roman"/>
        </w:rPr>
      </w:pPr>
      <w:r w:rsidRPr="00A44FC6">
        <w:rPr>
          <w:rFonts w:ascii="Times New Roman" w:hAnsi="Times New Roman" w:cs="Times New Roman"/>
        </w:rPr>
        <w:t xml:space="preserve">These courses </w:t>
      </w:r>
      <w:r>
        <w:rPr>
          <w:rFonts w:ascii="Times New Roman" w:hAnsi="Times New Roman" w:cs="Times New Roman"/>
        </w:rPr>
        <w:t xml:space="preserve">are available through </w:t>
      </w:r>
      <w:r w:rsidRPr="00A44FC6">
        <w:rPr>
          <w:rFonts w:ascii="Times New Roman" w:hAnsi="Times New Roman" w:cs="Times New Roman"/>
          <w:color w:val="FF0000"/>
        </w:rPr>
        <w:t xml:space="preserve">CNIC University (LMS), </w:t>
      </w:r>
      <w:proofErr w:type="spellStart"/>
      <w:r>
        <w:rPr>
          <w:rFonts w:ascii="Times New Roman" w:hAnsi="Times New Roman" w:cs="Times New Roman"/>
        </w:rPr>
        <w:t>ServSafe</w:t>
      </w:r>
      <w:proofErr w:type="spellEnd"/>
      <w:r>
        <w:rPr>
          <w:rFonts w:ascii="Times New Roman" w:hAnsi="Times New Roman" w:cs="Times New Roman"/>
        </w:rPr>
        <w:t xml:space="preserve">® </w:t>
      </w:r>
      <w:r w:rsidRPr="00A44FC6">
        <w:rPr>
          <w:rFonts w:ascii="Times New Roman" w:hAnsi="Times New Roman" w:cs="Times New Roman"/>
        </w:rPr>
        <w:t>from the National Restaurant Association</w:t>
      </w:r>
      <w:r>
        <w:rPr>
          <w:rFonts w:ascii="Times New Roman" w:hAnsi="Times New Roman" w:cs="Times New Roman"/>
        </w:rPr>
        <w:t>,</w:t>
      </w:r>
      <w:r w:rsidRPr="00A44FC6">
        <w:rPr>
          <w:rFonts w:ascii="Times New Roman" w:hAnsi="Times New Roman" w:cs="Times New Roman"/>
        </w:rPr>
        <w:t xml:space="preserve"> and in some locations are provided by </w:t>
      </w:r>
      <w:r>
        <w:rPr>
          <w:rFonts w:ascii="Times New Roman" w:hAnsi="Times New Roman" w:cs="Times New Roman"/>
        </w:rPr>
        <w:t xml:space="preserve">the installation’s preventative </w:t>
      </w:r>
      <w:r w:rsidRPr="00A44FC6">
        <w:rPr>
          <w:rFonts w:ascii="Times New Roman" w:hAnsi="Times New Roman" w:cs="Times New Roman"/>
        </w:rPr>
        <w:t>medicine office (P-Med) instructors.</w:t>
      </w:r>
    </w:p>
    <w:p w:rsidR="00434E07" w:rsidRDefault="00434E07" w:rsidP="00A44FC6">
      <w:pPr>
        <w:autoSpaceDE w:val="0"/>
        <w:autoSpaceDN w:val="0"/>
        <w:adjustRightInd w:val="0"/>
        <w:spacing w:after="0" w:line="240" w:lineRule="auto"/>
        <w:rPr>
          <w:rFonts w:ascii="Times New Roman" w:eastAsia="Calibri" w:hAnsi="Times New Roman" w:cs="Times New Roman"/>
        </w:rPr>
      </w:pPr>
    </w:p>
    <w:p w:rsidR="00434E07" w:rsidRDefault="00434E07" w:rsidP="008A5AB2">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Pr>
          <w:rFonts w:ascii="Times New Roman" w:eastAsia="Calibri" w:hAnsi="Times New Roman" w:cs="Times New Roman"/>
          <w:b/>
          <w:color w:val="002060"/>
        </w:rPr>
        <w:t>Page 53, Ch. 5, Add new concept, 5.1.9 “Fresh Choices:”</w:t>
      </w:r>
    </w:p>
    <w:p w:rsidR="00434E07" w:rsidRDefault="00434E07" w:rsidP="00A44FC6">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noProof/>
          <w:color w:val="002060"/>
        </w:rPr>
        <w:drawing>
          <wp:inline distT="0" distB="0" distL="0" distR="0" wp14:anchorId="073EA673" wp14:editId="098438FC">
            <wp:extent cx="1105165"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shChoices_Horizontal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829" cy="581334"/>
                    </a:xfrm>
                    <a:prstGeom prst="rect">
                      <a:avLst/>
                    </a:prstGeom>
                  </pic:spPr>
                </pic:pic>
              </a:graphicData>
            </a:graphic>
          </wp:inline>
        </w:drawing>
      </w:r>
    </w:p>
    <w:p w:rsidR="00FA4E2F" w:rsidRDefault="00FA4E2F" w:rsidP="00FA4E2F">
      <w:pPr>
        <w:autoSpaceDE w:val="0"/>
        <w:autoSpaceDN w:val="0"/>
        <w:adjustRightInd w:val="0"/>
        <w:spacing w:after="0" w:line="240" w:lineRule="auto"/>
        <w:rPr>
          <w:rFonts w:ascii="Times New Roman" w:eastAsia="Calibri" w:hAnsi="Times New Roman" w:cs="Times New Roman"/>
          <w:b/>
          <w:color w:val="002060"/>
        </w:rPr>
      </w:pPr>
      <w:bookmarkStart w:id="0" w:name="_GoBack"/>
      <w:bookmarkEnd w:id="0"/>
    </w:p>
    <w:p w:rsidR="00FA4E2F" w:rsidRPr="008A5AB2" w:rsidRDefault="00FA4E2F" w:rsidP="008A5AB2">
      <w:pPr>
        <w:pStyle w:val="NormalWeb"/>
        <w:shd w:val="clear" w:color="auto" w:fill="FFFFFF"/>
        <w:spacing w:before="0" w:beforeAutospacing="0" w:after="360" w:afterAutospacing="0"/>
        <w:rPr>
          <w:rFonts w:ascii="Arial" w:hAnsi="Arial" w:cs="Arial"/>
          <w:color w:val="3A3A3A"/>
        </w:rPr>
      </w:pPr>
      <w:proofErr w:type="spellStart"/>
      <w:r>
        <w:rPr>
          <w:rFonts w:ascii="Arial" w:hAnsi="Arial" w:cs="Arial"/>
          <w:color w:val="3A3A3A"/>
        </w:rPr>
        <w:t>Handtossed</w:t>
      </w:r>
      <w:proofErr w:type="spellEnd"/>
      <w:r>
        <w:rPr>
          <w:rFonts w:ascii="Arial" w:hAnsi="Arial" w:cs="Arial"/>
          <w:color w:val="3A3A3A"/>
        </w:rPr>
        <w:t xml:space="preserve"> Signature Salads</w:t>
      </w:r>
      <w:r>
        <w:rPr>
          <w:rFonts w:ascii="Arial" w:hAnsi="Arial" w:cs="Arial"/>
          <w:color w:val="3A3A3A"/>
        </w:rPr>
        <w:t xml:space="preserve">: </w:t>
      </w:r>
      <w:r>
        <w:rPr>
          <w:rFonts w:ascii="Arial" w:hAnsi="Arial" w:cs="Arial"/>
          <w:color w:val="3A3A3A"/>
        </w:rPr>
        <w:t xml:space="preserve">Build Your Own Salads, Bowls, </w:t>
      </w:r>
      <w:proofErr w:type="gramStart"/>
      <w:r>
        <w:rPr>
          <w:rFonts w:ascii="Arial" w:hAnsi="Arial" w:cs="Arial"/>
          <w:color w:val="3A3A3A"/>
        </w:rPr>
        <w:t>Wraps</w:t>
      </w:r>
      <w:proofErr w:type="gramEnd"/>
      <w:r>
        <w:rPr>
          <w:rFonts w:ascii="Arial" w:hAnsi="Arial" w:cs="Arial"/>
          <w:color w:val="3A3A3A"/>
        </w:rPr>
        <w:t>-Choose from over 30 fresh toppings! Protein choices include Grilled Chicken, Crispy Chicken, Grilled Salmon, Lemon &amp; Herb Shrimp, Plain or Roasted Red Pepper Hummus</w:t>
      </w:r>
    </w:p>
    <w:p w:rsidR="00A44FC6" w:rsidRDefault="00A44FC6" w:rsidP="008A5AB2">
      <w:pPr>
        <w:pStyle w:val="ListParagraph"/>
        <w:numPr>
          <w:ilvl w:val="0"/>
          <w:numId w:val="1"/>
        </w:numPr>
        <w:autoSpaceDE w:val="0"/>
        <w:autoSpaceDN w:val="0"/>
        <w:adjustRightInd w:val="0"/>
        <w:spacing w:after="0" w:line="240" w:lineRule="auto"/>
        <w:rPr>
          <w:rFonts w:ascii="Times New Roman" w:eastAsia="Calibri" w:hAnsi="Times New Roman" w:cs="Times New Roman"/>
          <w:b/>
          <w:color w:val="002060"/>
        </w:rPr>
      </w:pPr>
      <w:r>
        <w:rPr>
          <w:rFonts w:ascii="Times New Roman" w:eastAsia="Calibri" w:hAnsi="Times New Roman" w:cs="Times New Roman"/>
          <w:b/>
          <w:color w:val="002060"/>
        </w:rPr>
        <w:t>Page 54,</w:t>
      </w:r>
      <w:r w:rsidR="008414BE">
        <w:rPr>
          <w:rFonts w:ascii="Times New Roman" w:eastAsia="Calibri" w:hAnsi="Times New Roman" w:cs="Times New Roman"/>
          <w:b/>
          <w:color w:val="002060"/>
        </w:rPr>
        <w:t xml:space="preserve"> 55 -</w:t>
      </w:r>
      <w:r>
        <w:rPr>
          <w:rFonts w:ascii="Times New Roman" w:eastAsia="Calibri" w:hAnsi="Times New Roman" w:cs="Times New Roman"/>
          <w:b/>
          <w:color w:val="002060"/>
        </w:rPr>
        <w:t xml:space="preserve"> Ch. 6.2,</w:t>
      </w:r>
      <w:r>
        <w:rPr>
          <w:rFonts w:ascii="Times New Roman" w:eastAsia="Calibri" w:hAnsi="Times New Roman" w:cs="Times New Roman"/>
          <w:b/>
          <w:color w:val="002060"/>
        </w:rPr>
        <w:t xml:space="preserve"> </w:t>
      </w:r>
      <w:r w:rsidR="008414BE">
        <w:rPr>
          <w:rFonts w:ascii="Times New Roman" w:eastAsia="Calibri" w:hAnsi="Times New Roman" w:cs="Times New Roman"/>
          <w:b/>
          <w:color w:val="002060"/>
        </w:rPr>
        <w:t>Remove</w:t>
      </w:r>
      <w:r>
        <w:rPr>
          <w:rFonts w:ascii="Times New Roman" w:eastAsia="Calibri" w:hAnsi="Times New Roman" w:cs="Times New Roman"/>
          <w:b/>
          <w:color w:val="002060"/>
        </w:rPr>
        <w:t xml:space="preserve"> NRA courses that are no longer available:</w:t>
      </w:r>
    </w:p>
    <w:p w:rsidR="00A44FC6" w:rsidRDefault="00A44FC6" w:rsidP="00A44FC6">
      <w:pPr>
        <w:autoSpaceDE w:val="0"/>
        <w:autoSpaceDN w:val="0"/>
        <w:adjustRightInd w:val="0"/>
        <w:spacing w:after="0" w:line="240" w:lineRule="auto"/>
        <w:rPr>
          <w:rFonts w:ascii="Times New Roman" w:eastAsia="Calibri" w:hAnsi="Times New Roman" w:cs="Times New Roman"/>
          <w:b/>
          <w:color w:val="002060"/>
        </w:rPr>
      </w:pPr>
    </w:p>
    <w:p w:rsidR="008414BE" w:rsidRDefault="008414BE" w:rsidP="008414BE">
      <w:pPr>
        <w:autoSpaceDE w:val="0"/>
        <w:autoSpaceDN w:val="0"/>
        <w:adjustRightInd w:val="0"/>
        <w:spacing w:after="0" w:line="240" w:lineRule="auto"/>
        <w:rPr>
          <w:rFonts w:ascii="HelveticaNeueLTStd-Cn" w:hAnsi="HelveticaNeueLTStd-Cn" w:cs="HelveticaNeueLTStd-Cn"/>
          <w:color w:val="000000"/>
        </w:rPr>
      </w:pPr>
      <w:r w:rsidRPr="008414BE">
        <w:rPr>
          <w:rFonts w:ascii="HelveticaNeueLTStd-Cn" w:hAnsi="HelveticaNeueLTStd-Cn" w:cs="HelveticaNeueLTStd-Cn"/>
          <w:color w:val="FF0000"/>
          <w:u w:val="single"/>
        </w:rPr>
        <w:t>REMOVE ALL:</w:t>
      </w:r>
      <w:r>
        <w:rPr>
          <w:rFonts w:ascii="HelveticaNeueLTStd-Cn" w:hAnsi="HelveticaNeueLTStd-Cn" w:cs="HelveticaNeueLTStd-Cn"/>
          <w:color w:val="000000"/>
        </w:rPr>
        <w:t xml:space="preserve"> </w:t>
      </w:r>
      <w:r>
        <w:rPr>
          <w:rFonts w:ascii="HelveticaNeueLTStd-Cn" w:hAnsi="HelveticaNeueLTStd-Cn" w:cs="HelveticaNeueLTStd-Cn"/>
          <w:color w:val="000000"/>
        </w:rPr>
        <w:t>CNIC Food &amp; Beverage has partnered with the National Restaurant Association (N</w:t>
      </w:r>
      <w:r>
        <w:rPr>
          <w:rFonts w:ascii="HelveticaNeueLTStd-Cn" w:hAnsi="HelveticaNeueLTStd-Cn" w:cs="HelveticaNeueLTStd-Cn"/>
          <w:color w:val="000000"/>
        </w:rPr>
        <w:t xml:space="preserve">RA) through the </w:t>
      </w:r>
      <w:proofErr w:type="spellStart"/>
      <w:r>
        <w:rPr>
          <w:rFonts w:ascii="HelveticaNeueLTStd-Cn" w:hAnsi="HelveticaNeueLTStd-Cn" w:cs="HelveticaNeueLTStd-Cn"/>
          <w:color w:val="000000"/>
        </w:rPr>
        <w:t>ServSuccess</w:t>
      </w:r>
      <w:proofErr w:type="spellEnd"/>
      <w:r>
        <w:rPr>
          <w:rFonts w:ascii="HelveticaNeueLTStd-Cn" w:hAnsi="HelveticaNeueLTStd-Cn" w:cs="HelveticaNeueLTStd-Cn"/>
          <w:color w:val="000000"/>
        </w:rPr>
        <w:t xml:space="preserve"> and </w:t>
      </w:r>
      <w:proofErr w:type="spellStart"/>
      <w:r>
        <w:rPr>
          <w:rFonts w:ascii="HelveticaNeueLTStd-Cn" w:hAnsi="HelveticaNeueLTStd-Cn" w:cs="HelveticaNeueLTStd-Cn"/>
          <w:color w:val="000000"/>
        </w:rPr>
        <w:t>ManageFirst</w:t>
      </w:r>
      <w:proofErr w:type="spellEnd"/>
      <w:r>
        <w:rPr>
          <w:rFonts w:ascii="HelveticaNeueLTStd-Cn" w:hAnsi="HelveticaNeueLTStd-Cn" w:cs="HelveticaNeueLTStd-Cn"/>
          <w:color w:val="000000"/>
        </w:rPr>
        <w:t xml:space="preserve"> training and certification programs to provide training for our F</w:t>
      </w:r>
      <w:r>
        <w:rPr>
          <w:rFonts w:ascii="HelveticaNeueLTStd-Cn" w:hAnsi="HelveticaNeueLTStd-Cn" w:cs="HelveticaNeueLTStd-Cn"/>
          <w:color w:val="000000"/>
        </w:rPr>
        <w:t xml:space="preserve">&amp;B facility managers and staff. </w:t>
      </w:r>
      <w:proofErr w:type="spellStart"/>
      <w:r>
        <w:rPr>
          <w:rFonts w:ascii="HelveticaNeueLTStd-Cn" w:hAnsi="HelveticaNeueLTStd-Cn" w:cs="HelveticaNeueLTStd-Cn"/>
          <w:color w:val="000000"/>
        </w:rPr>
        <w:t>ServSuccess</w:t>
      </w:r>
      <w:proofErr w:type="spellEnd"/>
      <w:r>
        <w:rPr>
          <w:rFonts w:ascii="HelveticaNeueLTStd-Cn" w:hAnsi="HelveticaNeueLTStd-Cn" w:cs="HelveticaNeueLTStd-Cn"/>
          <w:color w:val="000000"/>
        </w:rPr>
        <w:t>™ is a career path development offering for the restaurant and hospit</w:t>
      </w:r>
      <w:r>
        <w:rPr>
          <w:rFonts w:ascii="HelveticaNeueLTStd-Cn" w:hAnsi="HelveticaNeueLTStd-Cn" w:cs="HelveticaNeueLTStd-Cn"/>
          <w:color w:val="000000"/>
        </w:rPr>
        <w:t xml:space="preserve">ality industry developed by the </w:t>
      </w:r>
      <w:r>
        <w:rPr>
          <w:rFonts w:ascii="HelveticaNeueLTStd-Cn" w:hAnsi="HelveticaNeueLTStd-Cn" w:cs="HelveticaNeueLTStd-Cn"/>
          <w:color w:val="000000"/>
        </w:rPr>
        <w:t xml:space="preserve">National Restaurant Association to </w:t>
      </w:r>
      <w:r>
        <w:rPr>
          <w:rFonts w:ascii="HelveticaNeueLTStd-Cn" w:hAnsi="HelveticaNeueLTStd-Cn" w:cs="HelveticaNeueLTStd-Cn"/>
          <w:color w:val="000000"/>
        </w:rPr>
        <w:t xml:space="preserve">help </w:t>
      </w:r>
      <w:r>
        <w:rPr>
          <w:rFonts w:ascii="HelveticaNeueLTStd-Cn" w:hAnsi="HelveticaNeueLTStd-Cn" w:cs="HelveticaNeueLTStd-Cn"/>
          <w:color w:val="000000"/>
        </w:rPr>
        <w:t>attract and retain talent. From a restaurant pr</w:t>
      </w:r>
      <w:r>
        <w:rPr>
          <w:rFonts w:ascii="HelveticaNeueLTStd-Cn" w:hAnsi="HelveticaNeueLTStd-Cn" w:cs="HelveticaNeueLTStd-Cn"/>
          <w:color w:val="000000"/>
        </w:rPr>
        <w:t xml:space="preserve">ofessional mastering skills, to </w:t>
      </w:r>
      <w:r>
        <w:rPr>
          <w:rFonts w:ascii="HelveticaNeueLTStd-Cn" w:hAnsi="HelveticaNeueLTStd-Cn" w:cs="HelveticaNeueLTStd-Cn"/>
          <w:color w:val="000000"/>
        </w:rPr>
        <w:t>a supervisor learning to lead, to a manager who is driving the business, the online learning resources are designed</w:t>
      </w:r>
    </w:p>
    <w:p w:rsidR="008414BE" w:rsidRDefault="008414BE" w:rsidP="008414BE">
      <w:pPr>
        <w:autoSpaceDE w:val="0"/>
        <w:autoSpaceDN w:val="0"/>
        <w:adjustRightInd w:val="0"/>
        <w:spacing w:after="0" w:line="240" w:lineRule="auto"/>
        <w:rPr>
          <w:rFonts w:ascii="HelveticaNeueLTStd-Cn" w:hAnsi="HelveticaNeueLTStd-Cn" w:cs="HelveticaNeueLTStd-Cn"/>
          <w:color w:val="000000"/>
        </w:rPr>
      </w:pPr>
      <w:proofErr w:type="gramStart"/>
      <w:r>
        <w:rPr>
          <w:rFonts w:ascii="HelveticaNeueLTStd-Cn" w:hAnsi="HelveticaNeueLTStd-Cn" w:cs="HelveticaNeueLTStd-Cn"/>
          <w:color w:val="000000"/>
        </w:rPr>
        <w:t>to</w:t>
      </w:r>
      <w:proofErr w:type="gramEnd"/>
      <w:r>
        <w:rPr>
          <w:rFonts w:ascii="HelveticaNeueLTStd-Cn" w:hAnsi="HelveticaNeueLTStd-Cn" w:cs="HelveticaNeueLTStd-Cn"/>
          <w:color w:val="000000"/>
        </w:rPr>
        <w:t xml:space="preserve"> foster employees’ growth at all stages of their professional career journey. There ar</w:t>
      </w:r>
      <w:r>
        <w:rPr>
          <w:rFonts w:ascii="HelveticaNeueLTStd-Cn" w:hAnsi="HelveticaNeueLTStd-Cn" w:cs="HelveticaNeueLTStd-Cn"/>
          <w:color w:val="000000"/>
        </w:rPr>
        <w:t xml:space="preserve">e three distinct certifications </w:t>
      </w:r>
      <w:r>
        <w:rPr>
          <w:rFonts w:ascii="HelveticaNeueLTStd-Cn" w:hAnsi="HelveticaNeueLTStd-Cn" w:cs="HelveticaNeueLTStd-Cn"/>
          <w:color w:val="000000"/>
        </w:rPr>
        <w:t>which lay out a well-defined career path within the restaurant industry.</w:t>
      </w:r>
    </w:p>
    <w:p w:rsidR="008414BE" w:rsidRDefault="008414BE" w:rsidP="008414BE">
      <w:pPr>
        <w:autoSpaceDE w:val="0"/>
        <w:autoSpaceDN w:val="0"/>
        <w:adjustRightInd w:val="0"/>
        <w:spacing w:after="0" w:line="240" w:lineRule="auto"/>
        <w:rPr>
          <w:rFonts w:ascii="HelveticaNeueLTStd-Cn" w:hAnsi="HelveticaNeueLTStd-Cn" w:cs="HelveticaNeueLTStd-Cn"/>
          <w:color w:val="000000"/>
        </w:rPr>
      </w:pPr>
      <w:proofErr w:type="spellStart"/>
      <w:r>
        <w:rPr>
          <w:rFonts w:ascii="HelveticaNeueLTStd-Cn" w:hAnsi="HelveticaNeueLTStd-Cn" w:cs="HelveticaNeueLTStd-Cn"/>
          <w:color w:val="000000"/>
        </w:rPr>
        <w:t>ServSuccess</w:t>
      </w:r>
      <w:proofErr w:type="spellEnd"/>
      <w:r>
        <w:rPr>
          <w:rFonts w:ascii="HelveticaNeueLTStd-Cn" w:hAnsi="HelveticaNeueLTStd-Cn" w:cs="HelveticaNeueLTStd-Cn"/>
          <w:color w:val="000000"/>
        </w:rPr>
        <w:t xml:space="preserve"> offers three complete learning suites that are composed of 18 total c</w:t>
      </w:r>
      <w:r>
        <w:rPr>
          <w:rFonts w:ascii="HelveticaNeueLTStd-Cn" w:hAnsi="HelveticaNeueLTStd-Cn" w:cs="HelveticaNeueLTStd-Cn"/>
          <w:color w:val="000000"/>
        </w:rPr>
        <w:t xml:space="preserve">ourses, all created by industry </w:t>
      </w:r>
      <w:r>
        <w:rPr>
          <w:rFonts w:ascii="HelveticaNeueLTStd-Cn" w:hAnsi="HelveticaNeueLTStd-Cn" w:cs="HelveticaNeueLTStd-Cn"/>
          <w:color w:val="000000"/>
        </w:rPr>
        <w:t>experts to be a best-in-class learning experience and aligned to our three professio</w:t>
      </w:r>
      <w:r>
        <w:rPr>
          <w:rFonts w:ascii="HelveticaNeueLTStd-Cn" w:hAnsi="HelveticaNeueLTStd-Cn" w:cs="HelveticaNeueLTStd-Cn"/>
          <w:color w:val="000000"/>
        </w:rPr>
        <w:t xml:space="preserve">nal certifications. Learning is </w:t>
      </w:r>
      <w:r>
        <w:rPr>
          <w:rFonts w:ascii="HelveticaNeueLTStd-Cn" w:hAnsi="HelveticaNeueLTStd-Cn" w:cs="HelveticaNeueLTStd-Cn"/>
          <w:color w:val="000000"/>
        </w:rPr>
        <w:t>organized in “bite-sized” modules that can be completed in 45 minutes to two hour</w:t>
      </w:r>
      <w:r>
        <w:rPr>
          <w:rFonts w:ascii="HelveticaNeueLTStd-Cn" w:hAnsi="HelveticaNeueLTStd-Cn" w:cs="HelveticaNeueLTStd-Cn"/>
          <w:color w:val="000000"/>
        </w:rPr>
        <w:t xml:space="preserve">s, making it easy for employees </w:t>
      </w:r>
      <w:r>
        <w:rPr>
          <w:rFonts w:ascii="HelveticaNeueLTStd-Cn" w:hAnsi="HelveticaNeueLTStd-Cn" w:cs="HelveticaNeueLTStd-Cn"/>
          <w:color w:val="000000"/>
        </w:rPr>
        <w:t>to complete training around a busy schedule.</w:t>
      </w:r>
    </w:p>
    <w:p w:rsidR="008414BE" w:rsidRDefault="008414BE" w:rsidP="008414BE">
      <w:pPr>
        <w:autoSpaceDE w:val="0"/>
        <w:autoSpaceDN w:val="0"/>
        <w:adjustRightInd w:val="0"/>
        <w:spacing w:after="0" w:line="240" w:lineRule="auto"/>
        <w:rPr>
          <w:rFonts w:ascii="RobotoSlab-Bold" w:hAnsi="RobotoSlab-Bold" w:cs="RobotoSlab-Bold"/>
          <w:b/>
          <w:bCs/>
          <w:color w:val="FFFFFF"/>
          <w:sz w:val="20"/>
          <w:szCs w:val="20"/>
        </w:rPr>
      </w:pPr>
      <w:r>
        <w:rPr>
          <w:rFonts w:ascii="RobotoSlab-Bold" w:hAnsi="RobotoSlab-Bold" w:cs="RobotoSlab-Bold"/>
          <w:b/>
          <w:bCs/>
          <w:color w:val="FF0000"/>
          <w:sz w:val="20"/>
          <w:szCs w:val="20"/>
        </w:rPr>
        <w:t>REMOVE FLOW CHART AT BOTTOM OF PAGE.</w:t>
      </w:r>
    </w:p>
    <w:p w:rsidR="008414BE" w:rsidRPr="008414BE" w:rsidRDefault="008414BE" w:rsidP="008414BE">
      <w:pPr>
        <w:autoSpaceDE w:val="0"/>
        <w:autoSpaceDN w:val="0"/>
        <w:adjustRightInd w:val="0"/>
        <w:spacing w:after="0" w:line="240" w:lineRule="auto"/>
        <w:rPr>
          <w:rFonts w:ascii="RobotoSlab-Bold" w:hAnsi="RobotoSlab-Bold" w:cs="RobotoSlab-Bold"/>
          <w:b/>
          <w:bCs/>
          <w:color w:val="FFFFFF"/>
          <w:sz w:val="20"/>
          <w:szCs w:val="20"/>
        </w:rPr>
      </w:pPr>
      <w:r>
        <w:rPr>
          <w:rFonts w:ascii="HelveticaNeueLTStd-Cn" w:hAnsi="HelveticaNeueLTStd-Cn" w:cs="HelveticaNeueLTStd-Cn"/>
          <w:color w:val="000000"/>
        </w:rPr>
        <w:t xml:space="preserve">The </w:t>
      </w:r>
      <w:proofErr w:type="spellStart"/>
      <w:r>
        <w:rPr>
          <w:rFonts w:ascii="HelveticaNeueLTStd-Cn" w:hAnsi="HelveticaNeueLTStd-Cn" w:cs="HelveticaNeueLTStd-Cn"/>
          <w:color w:val="000000"/>
        </w:rPr>
        <w:t>ManageFirst</w:t>
      </w:r>
      <w:proofErr w:type="spellEnd"/>
      <w:r>
        <w:rPr>
          <w:rFonts w:ascii="HelveticaNeueLTStd-Cn" w:hAnsi="HelveticaNeueLTStd-Cn" w:cs="HelveticaNeueLTStd-Cn"/>
          <w:color w:val="000000"/>
        </w:rPr>
        <w:t xml:space="preserve"> program was created by the National Restaurant Association Educational Foundation (NRAREF).</w:t>
      </w:r>
      <w:r>
        <w:rPr>
          <w:rFonts w:ascii="RobotoSlab-Bold" w:hAnsi="RobotoSlab-Bold" w:cs="RobotoSlab-Bold"/>
          <w:b/>
          <w:bCs/>
          <w:color w:val="FFFFFF"/>
          <w:sz w:val="20"/>
          <w:szCs w:val="20"/>
        </w:rPr>
        <w:t xml:space="preserve"> </w:t>
      </w:r>
      <w:r>
        <w:rPr>
          <w:rFonts w:ascii="HelveticaNeueLTStd-Cn" w:hAnsi="HelveticaNeueLTStd-Cn" w:cs="HelveticaNeueLTStd-Cn"/>
          <w:color w:val="000000"/>
        </w:rPr>
        <w:t>This management development program equips students with the key competencies they need to advance their</w:t>
      </w:r>
      <w:r>
        <w:rPr>
          <w:rFonts w:ascii="RobotoSlab-Bold" w:hAnsi="RobotoSlab-Bold" w:cs="RobotoSlab-Bold"/>
          <w:b/>
          <w:bCs/>
          <w:color w:val="FFFFFF"/>
          <w:sz w:val="20"/>
          <w:szCs w:val="20"/>
        </w:rPr>
        <w:t xml:space="preserve"> </w:t>
      </w:r>
      <w:r>
        <w:rPr>
          <w:rFonts w:ascii="HelveticaNeueLTStd-Cn" w:hAnsi="HelveticaNeueLTStd-Cn" w:cs="HelveticaNeueLTStd-Cn"/>
          <w:color w:val="000000"/>
        </w:rPr>
        <w:t xml:space="preserve">management careers in our demanding industry. </w:t>
      </w:r>
      <w:proofErr w:type="spellStart"/>
      <w:r>
        <w:rPr>
          <w:rFonts w:ascii="HelveticaNeueLTStd-Cn" w:hAnsi="HelveticaNeueLTStd-Cn" w:cs="HelveticaNeueLTStd-Cn"/>
          <w:color w:val="000000"/>
        </w:rPr>
        <w:t>ManageFirst</w:t>
      </w:r>
      <w:proofErr w:type="spellEnd"/>
      <w:r>
        <w:rPr>
          <w:rFonts w:ascii="HelveticaNeueLTStd-Cn" w:hAnsi="HelveticaNeueLTStd-Cn" w:cs="HelveticaNeueLTStd-Cn"/>
          <w:color w:val="000000"/>
        </w:rPr>
        <w:t xml:space="preserve"> has been adopted by more than 350 colleges</w:t>
      </w:r>
      <w:r>
        <w:rPr>
          <w:rFonts w:ascii="RobotoSlab-Bold" w:hAnsi="RobotoSlab-Bold" w:cs="RobotoSlab-Bold"/>
          <w:b/>
          <w:bCs/>
          <w:color w:val="FFFFFF"/>
          <w:sz w:val="20"/>
          <w:szCs w:val="20"/>
        </w:rPr>
        <w:t xml:space="preserve"> </w:t>
      </w:r>
      <w:r>
        <w:rPr>
          <w:rFonts w:ascii="HelveticaNeueLTStd-Cn" w:hAnsi="HelveticaNeueLTStd-Cn" w:cs="HelveticaNeueLTStd-Cn"/>
          <w:color w:val="000000"/>
        </w:rPr>
        <w:t xml:space="preserve">and universities and in a variety of restaurant and food service companies. The </w:t>
      </w:r>
      <w:proofErr w:type="spellStart"/>
      <w:r>
        <w:rPr>
          <w:rFonts w:ascii="HelveticaNeueLTStd-Cn" w:hAnsi="HelveticaNeueLTStd-Cn" w:cs="HelveticaNeueLTStd-Cn"/>
          <w:color w:val="000000"/>
        </w:rPr>
        <w:t>ManageFirst</w:t>
      </w:r>
      <w:proofErr w:type="spellEnd"/>
      <w:r>
        <w:rPr>
          <w:rFonts w:ascii="HelveticaNeueLTStd-Cn" w:hAnsi="HelveticaNeueLTStd-Cn" w:cs="HelveticaNeueLTStd-Cn"/>
          <w:color w:val="000000"/>
        </w:rPr>
        <w:t xml:space="preserve"> Professional (MFP)</w:t>
      </w:r>
      <w:r>
        <w:rPr>
          <w:rFonts w:ascii="RobotoSlab-Bold" w:hAnsi="RobotoSlab-Bold" w:cs="RobotoSlab-Bold"/>
          <w:b/>
          <w:bCs/>
          <w:color w:val="FFFFFF"/>
          <w:sz w:val="20"/>
          <w:szCs w:val="20"/>
        </w:rPr>
        <w:t xml:space="preserve"> </w:t>
      </w:r>
      <w:r>
        <w:rPr>
          <w:rFonts w:ascii="HelveticaNeueLTStd-Cn" w:hAnsi="HelveticaNeueLTStd-Cn" w:cs="HelveticaNeueLTStd-Cn"/>
          <w:color w:val="000000"/>
        </w:rPr>
        <w:t>credential recognizes students as having the academic and practical knowledge they need to succeed in the</w:t>
      </w:r>
      <w:r>
        <w:rPr>
          <w:rFonts w:ascii="RobotoSlab-Bold" w:hAnsi="RobotoSlab-Bold" w:cs="RobotoSlab-Bold"/>
          <w:b/>
          <w:bCs/>
          <w:color w:val="FFFFFF"/>
          <w:sz w:val="20"/>
          <w:szCs w:val="20"/>
        </w:rPr>
        <w:t xml:space="preserve"> </w:t>
      </w:r>
      <w:r>
        <w:rPr>
          <w:rFonts w:ascii="HelveticaNeueLTStd-Cn" w:hAnsi="HelveticaNeueLTStd-Cn" w:cs="HelveticaNeueLTStd-Cn"/>
          <w:color w:val="000000"/>
        </w:rPr>
        <w:t>restaurant, food service and hospitality industries. To earn the MFP credential, students must pass four core</w:t>
      </w:r>
      <w:r>
        <w:rPr>
          <w:rFonts w:ascii="RobotoSlab-Bold" w:hAnsi="RobotoSlab-Bold" w:cs="RobotoSlab-Bold"/>
          <w:b/>
          <w:bCs/>
          <w:color w:val="FFFFFF"/>
          <w:sz w:val="20"/>
          <w:szCs w:val="20"/>
        </w:rPr>
        <w:t xml:space="preserve"> </w:t>
      </w:r>
      <w:r>
        <w:rPr>
          <w:rFonts w:ascii="HelveticaNeueLTStd-Cn" w:hAnsi="HelveticaNeueLTStd-Cn" w:cs="HelveticaNeueLTStd-Cn"/>
          <w:color w:val="000000"/>
        </w:rPr>
        <w:t>credential exams and one elective exam, and have 900 hours of industry work experience.</w:t>
      </w:r>
    </w:p>
    <w:p w:rsidR="00DE22EA" w:rsidRDefault="00DE22EA" w:rsidP="00DE22EA">
      <w:pPr>
        <w:autoSpaceDE w:val="0"/>
        <w:autoSpaceDN w:val="0"/>
        <w:adjustRightInd w:val="0"/>
        <w:spacing w:after="0" w:line="240" w:lineRule="auto"/>
        <w:rPr>
          <w:rFonts w:ascii="Times New Roman" w:eastAsia="Calibri" w:hAnsi="Times New Roman" w:cs="Times New Roman"/>
        </w:rPr>
      </w:pPr>
    </w:p>
    <w:p w:rsidR="008414BE" w:rsidRPr="008414BE" w:rsidRDefault="008414BE" w:rsidP="008A5AB2">
      <w:pPr>
        <w:pStyle w:val="ListParagraph"/>
        <w:numPr>
          <w:ilvl w:val="0"/>
          <w:numId w:val="1"/>
        </w:numPr>
        <w:autoSpaceDE w:val="0"/>
        <w:autoSpaceDN w:val="0"/>
        <w:adjustRightInd w:val="0"/>
        <w:spacing w:after="0" w:line="240" w:lineRule="auto"/>
        <w:rPr>
          <w:rFonts w:ascii="Times New Roman" w:hAnsi="Times New Roman" w:cs="Times New Roman"/>
          <w:color w:val="FF0000"/>
        </w:rPr>
      </w:pPr>
      <w:r w:rsidRPr="008414BE">
        <w:rPr>
          <w:rFonts w:ascii="Times New Roman" w:eastAsia="Calibri" w:hAnsi="Times New Roman" w:cs="Times New Roman"/>
          <w:b/>
          <w:color w:val="002060"/>
        </w:rPr>
        <w:t>Page 68 –</w:t>
      </w:r>
      <w:r w:rsidRPr="008414BE">
        <w:rPr>
          <w:rFonts w:ascii="Times New Roman" w:eastAsia="Calibri" w:hAnsi="Times New Roman" w:cs="Times New Roman"/>
          <w:b/>
          <w:color w:val="002060"/>
        </w:rPr>
        <w:t xml:space="preserve"> </w:t>
      </w:r>
      <w:r w:rsidRPr="008414BE">
        <w:rPr>
          <w:rFonts w:ascii="Times New Roman" w:eastAsia="Calibri" w:hAnsi="Times New Roman" w:cs="Times New Roman"/>
          <w:b/>
          <w:color w:val="002060"/>
        </w:rPr>
        <w:t xml:space="preserve">ADD </w:t>
      </w:r>
      <w:r>
        <w:rPr>
          <w:rFonts w:ascii="Times New Roman" w:eastAsia="Calibri" w:hAnsi="Times New Roman" w:cs="Times New Roman"/>
          <w:b/>
          <w:color w:val="002060"/>
        </w:rPr>
        <w:t>section 9.8, Wi-Fi:</w:t>
      </w:r>
      <w:r w:rsidR="00DC7CEC">
        <w:rPr>
          <w:rFonts w:ascii="Times New Roman" w:eastAsia="Calibri" w:hAnsi="Times New Roman" w:cs="Times New Roman"/>
          <w:b/>
          <w:color w:val="002060"/>
        </w:rPr>
        <w:t xml:space="preserve"> Also ADD to Ref. Guide on pg. 23</w:t>
      </w:r>
    </w:p>
    <w:p w:rsidR="008414BE" w:rsidRPr="008414BE" w:rsidRDefault="008414BE" w:rsidP="008414BE">
      <w:pPr>
        <w:autoSpaceDE w:val="0"/>
        <w:autoSpaceDN w:val="0"/>
        <w:adjustRightInd w:val="0"/>
        <w:spacing w:after="0" w:line="240" w:lineRule="auto"/>
        <w:rPr>
          <w:rFonts w:ascii="Times New Roman" w:hAnsi="Times New Roman" w:cs="Times New Roman"/>
          <w:color w:val="FF0000"/>
        </w:rPr>
      </w:pPr>
    </w:p>
    <w:p w:rsidR="008414BE" w:rsidRDefault="008414BE" w:rsidP="008414BE">
      <w:pPr>
        <w:autoSpaceDE w:val="0"/>
        <w:autoSpaceDN w:val="0"/>
        <w:adjustRightInd w:val="0"/>
        <w:spacing w:after="0" w:line="240" w:lineRule="auto"/>
        <w:rPr>
          <w:rFonts w:ascii="Segoe UI" w:hAnsi="Segoe UI" w:cs="Segoe UI"/>
          <w:b/>
          <w:bCs/>
          <w:color w:val="001F5F"/>
          <w:sz w:val="20"/>
          <w:szCs w:val="20"/>
        </w:rPr>
      </w:pPr>
      <w:r>
        <w:rPr>
          <w:rFonts w:ascii="Segoe UI" w:hAnsi="Segoe UI" w:cs="Segoe UI"/>
          <w:b/>
          <w:bCs/>
          <w:color w:val="001F5F"/>
          <w:sz w:val="20"/>
          <w:szCs w:val="20"/>
        </w:rPr>
        <w:t>Wi-Fi Upload and Download Speeds</w:t>
      </w:r>
    </w:p>
    <w:p w:rsidR="008414BE" w:rsidRDefault="008414BE" w:rsidP="008414B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 xml:space="preserve">The Wi-Fi speed standard for MWR is 3Mbs download with 1Mbs upload for typical use. It is important that Wi-Fi services are regularly monitored. The simplest method for checking upload and download </w:t>
      </w:r>
      <w:r>
        <w:rPr>
          <w:rFonts w:ascii="Segoe UI" w:hAnsi="Segoe UI" w:cs="Segoe UI"/>
          <w:color w:val="000000"/>
          <w:sz w:val="20"/>
          <w:szCs w:val="20"/>
        </w:rPr>
        <w:lastRenderedPageBreak/>
        <w:t>speeds for users is to download a speed testing app (Speed Test) to a smart phone, which will assess the speeds at your facility.</w:t>
      </w:r>
    </w:p>
    <w:p w:rsidR="008414BE" w:rsidRDefault="008414BE" w:rsidP="008414B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 xml:space="preserve">To achieve an accurate understanding of the capabilities of your system, testing should be done during both peak and slow usage times. Review the guidelines in the </w:t>
      </w:r>
      <w:r>
        <w:rPr>
          <w:rFonts w:ascii="Segoe UI" w:hAnsi="Segoe UI" w:cs="Segoe UI"/>
          <w:b/>
          <w:bCs/>
          <w:i/>
          <w:iCs/>
          <w:color w:val="000000"/>
          <w:sz w:val="20"/>
          <w:szCs w:val="20"/>
        </w:rPr>
        <w:t xml:space="preserve">MWR e-Library Samples folder </w:t>
      </w:r>
      <w:r>
        <w:rPr>
          <w:rFonts w:ascii="Segoe UI" w:hAnsi="Segoe UI" w:cs="Segoe UI"/>
          <w:color w:val="000000"/>
          <w:sz w:val="20"/>
          <w:szCs w:val="20"/>
        </w:rPr>
        <w:t>to assist in helping with testing your bandwidth internet speed.</w:t>
      </w:r>
    </w:p>
    <w:p w:rsidR="008414BE" w:rsidRPr="008414BE" w:rsidRDefault="008414BE" w:rsidP="008414BE">
      <w:pPr>
        <w:autoSpaceDE w:val="0"/>
        <w:autoSpaceDN w:val="0"/>
        <w:adjustRightInd w:val="0"/>
        <w:spacing w:after="0" w:line="240" w:lineRule="auto"/>
        <w:rPr>
          <w:rFonts w:ascii="Times New Roman" w:hAnsi="Times New Roman" w:cs="Times New Roman"/>
          <w:color w:val="FF0000"/>
        </w:rPr>
      </w:pPr>
    </w:p>
    <w:sectPr w:rsidR="008414BE" w:rsidRPr="00841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Slab-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175"/>
    <w:multiLevelType w:val="hybridMultilevel"/>
    <w:tmpl w:val="3A44B802"/>
    <w:lvl w:ilvl="0" w:tplc="FB3021A6">
      <w:start w:val="1"/>
      <w:numFmt w:val="decimal"/>
      <w:lvlText w:val="%1."/>
      <w:lvlJc w:val="left"/>
      <w:pPr>
        <w:ind w:left="720" w:hanging="360"/>
      </w:pPr>
      <w:rPr>
        <w:rFonts w:hint="default"/>
        <w:b/>
        <w:color w:val="323E4F"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16361"/>
    <w:multiLevelType w:val="hybridMultilevel"/>
    <w:tmpl w:val="33E8A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D4BFC"/>
    <w:multiLevelType w:val="hybridMultilevel"/>
    <w:tmpl w:val="658AB900"/>
    <w:lvl w:ilvl="0" w:tplc="FB3021A6">
      <w:start w:val="1"/>
      <w:numFmt w:val="decimal"/>
      <w:lvlText w:val="%1."/>
      <w:lvlJc w:val="left"/>
      <w:pPr>
        <w:ind w:left="720" w:hanging="360"/>
      </w:pPr>
      <w:rPr>
        <w:rFonts w:hint="default"/>
        <w:b/>
        <w:color w:val="323E4F"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064B9"/>
    <w:multiLevelType w:val="hybridMultilevel"/>
    <w:tmpl w:val="A754F15C"/>
    <w:lvl w:ilvl="0" w:tplc="FB3021A6">
      <w:start w:val="1"/>
      <w:numFmt w:val="decimal"/>
      <w:lvlText w:val="%1."/>
      <w:lvlJc w:val="left"/>
      <w:pPr>
        <w:ind w:left="720" w:hanging="360"/>
      </w:pPr>
      <w:rPr>
        <w:rFonts w:hint="default"/>
        <w:b/>
        <w:color w:val="323E4F"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51369"/>
    <w:multiLevelType w:val="hybridMultilevel"/>
    <w:tmpl w:val="D27EDB66"/>
    <w:lvl w:ilvl="0" w:tplc="FB3021A6">
      <w:start w:val="1"/>
      <w:numFmt w:val="decimal"/>
      <w:lvlText w:val="%1."/>
      <w:lvlJc w:val="left"/>
      <w:pPr>
        <w:ind w:left="720" w:hanging="360"/>
      </w:pPr>
      <w:rPr>
        <w:rFonts w:hint="default"/>
        <w:b/>
        <w:color w:val="323E4F"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633A6"/>
    <w:multiLevelType w:val="hybridMultilevel"/>
    <w:tmpl w:val="C27241AC"/>
    <w:lvl w:ilvl="0" w:tplc="FB3021A6">
      <w:start w:val="1"/>
      <w:numFmt w:val="decimal"/>
      <w:lvlText w:val="%1."/>
      <w:lvlJc w:val="left"/>
      <w:pPr>
        <w:ind w:left="720" w:hanging="360"/>
      </w:pPr>
      <w:rPr>
        <w:rFonts w:hint="default"/>
        <w:b/>
        <w:color w:val="323E4F"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26E88"/>
    <w:multiLevelType w:val="hybridMultilevel"/>
    <w:tmpl w:val="E848C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C29DB"/>
    <w:multiLevelType w:val="hybridMultilevel"/>
    <w:tmpl w:val="B20AB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15A04"/>
    <w:multiLevelType w:val="hybridMultilevel"/>
    <w:tmpl w:val="981E3668"/>
    <w:lvl w:ilvl="0" w:tplc="FB3021A6">
      <w:start w:val="1"/>
      <w:numFmt w:val="decimal"/>
      <w:lvlText w:val="%1."/>
      <w:lvlJc w:val="left"/>
      <w:pPr>
        <w:ind w:left="720" w:hanging="360"/>
      </w:pPr>
      <w:rPr>
        <w:rFonts w:hint="default"/>
        <w:b/>
        <w:color w:val="323E4F"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12DE4"/>
    <w:multiLevelType w:val="hybridMultilevel"/>
    <w:tmpl w:val="33E8A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B661D5"/>
    <w:multiLevelType w:val="hybridMultilevel"/>
    <w:tmpl w:val="43DCB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7"/>
  </w:num>
  <w:num w:numId="5">
    <w:abstractNumId w:val="6"/>
  </w:num>
  <w:num w:numId="6">
    <w:abstractNumId w:val="10"/>
  </w:num>
  <w:num w:numId="7">
    <w:abstractNumId w:val="3"/>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EA"/>
    <w:rsid w:val="00101F85"/>
    <w:rsid w:val="00434E07"/>
    <w:rsid w:val="00452CEC"/>
    <w:rsid w:val="005701AD"/>
    <w:rsid w:val="0063406E"/>
    <w:rsid w:val="008414BE"/>
    <w:rsid w:val="008A5AB2"/>
    <w:rsid w:val="00A44FC6"/>
    <w:rsid w:val="00B95345"/>
    <w:rsid w:val="00DC7CEC"/>
    <w:rsid w:val="00DE22EA"/>
    <w:rsid w:val="00FA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E377"/>
  <w15:chartTrackingRefBased/>
  <w15:docId w15:val="{E187446D-0D18-48E7-BAC7-1B3A1094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2EA"/>
    <w:pPr>
      <w:ind w:left="720"/>
      <w:contextualSpacing/>
    </w:pPr>
  </w:style>
  <w:style w:type="paragraph" w:styleId="NormalWeb">
    <w:name w:val="Normal (Web)"/>
    <w:basedOn w:val="Normal"/>
    <w:uiPriority w:val="99"/>
    <w:unhideWhenUsed/>
    <w:rsid w:val="00FA4E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Michael F NAF USN CNIC WASHINGTON DC (USA)</dc:creator>
  <cp:keywords/>
  <dc:description/>
  <cp:lastModifiedBy>East, Michael F NAF USN CNIC WASHINGTON DC (USA)</cp:lastModifiedBy>
  <cp:revision>1</cp:revision>
  <dcterms:created xsi:type="dcterms:W3CDTF">2023-08-01T15:29:00Z</dcterms:created>
  <dcterms:modified xsi:type="dcterms:W3CDTF">2023-08-01T17:10:00Z</dcterms:modified>
</cp:coreProperties>
</file>