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1F" w:rsidRPr="009E7F1F" w:rsidRDefault="009E7F1F" w:rsidP="009E7F1F">
      <w:pPr>
        <w:jc w:val="center"/>
        <w:rPr>
          <w:rFonts w:ascii="Arial" w:hAnsi="Arial" w:cs="Arial"/>
          <w:sz w:val="32"/>
          <w:szCs w:val="32"/>
        </w:rPr>
      </w:pPr>
      <w:r w:rsidRPr="009E7F1F">
        <w:rPr>
          <w:rFonts w:ascii="Arial" w:hAnsi="Arial" w:cs="Arial"/>
          <w:sz w:val="32"/>
          <w:szCs w:val="32"/>
        </w:rPr>
        <w:t xml:space="preserve">Category </w:t>
      </w:r>
      <w:proofErr w:type="gramStart"/>
      <w:r w:rsidRPr="009E7F1F">
        <w:rPr>
          <w:rFonts w:ascii="Arial" w:hAnsi="Arial" w:cs="Arial"/>
          <w:sz w:val="32"/>
          <w:szCs w:val="32"/>
        </w:rPr>
        <w:t>A</w:t>
      </w:r>
      <w:proofErr w:type="gramEnd"/>
      <w:r w:rsidRPr="009E7F1F">
        <w:rPr>
          <w:rFonts w:ascii="Arial" w:hAnsi="Arial" w:cs="Arial"/>
          <w:sz w:val="32"/>
          <w:szCs w:val="32"/>
        </w:rPr>
        <w:t xml:space="preserve"> Overhead</w:t>
      </w:r>
    </w:p>
    <w:p w:rsidR="009E7F1F" w:rsidRPr="00F91A76" w:rsidRDefault="009E7F1F" w:rsidP="00BD6D36">
      <w:pPr>
        <w:rPr>
          <w:rFonts w:ascii="Arial" w:hAnsi="Arial" w:cs="Arial"/>
          <w:sz w:val="28"/>
          <w:szCs w:val="28"/>
        </w:rPr>
      </w:pPr>
    </w:p>
    <w:p w:rsidR="00CC0800" w:rsidRDefault="00F91A76" w:rsidP="00BD6D36">
      <w:pPr>
        <w:rPr>
          <w:rFonts w:ascii="Arial" w:hAnsi="Arial" w:cs="Arial"/>
          <w:sz w:val="28"/>
          <w:szCs w:val="28"/>
        </w:rPr>
      </w:pPr>
      <w:r w:rsidRPr="00F91A76">
        <w:rPr>
          <w:rFonts w:ascii="Arial" w:hAnsi="Arial" w:cs="Arial"/>
          <w:sz w:val="28"/>
          <w:szCs w:val="28"/>
        </w:rPr>
        <w:t>Expenses in c</w:t>
      </w:r>
      <w:r w:rsidR="00BD6D36" w:rsidRPr="00F91A76">
        <w:rPr>
          <w:rFonts w:ascii="Arial" w:hAnsi="Arial" w:cs="Arial"/>
          <w:sz w:val="28"/>
          <w:szCs w:val="28"/>
        </w:rPr>
        <w:t xml:space="preserve">ost centers </w:t>
      </w:r>
      <w:r w:rsidR="00CC0800">
        <w:rPr>
          <w:rFonts w:ascii="Arial" w:hAnsi="Arial" w:cs="Arial"/>
          <w:sz w:val="28"/>
          <w:szCs w:val="28"/>
        </w:rPr>
        <w:t>mapped to</w:t>
      </w:r>
      <w:r w:rsidR="00BD6D36" w:rsidRPr="00F91A76">
        <w:rPr>
          <w:rFonts w:ascii="Arial" w:hAnsi="Arial" w:cs="Arial"/>
          <w:sz w:val="28"/>
          <w:szCs w:val="28"/>
        </w:rPr>
        <w:t xml:space="preserve"> 00/</w:t>
      </w:r>
      <w:r w:rsidR="00EE336C">
        <w:rPr>
          <w:rFonts w:ascii="Arial" w:hAnsi="Arial" w:cs="Arial"/>
          <w:sz w:val="28"/>
          <w:szCs w:val="28"/>
        </w:rPr>
        <w:t xml:space="preserve">XX </w:t>
      </w:r>
      <w:r w:rsidR="007961F1">
        <w:rPr>
          <w:rFonts w:ascii="Arial" w:hAnsi="Arial" w:cs="Arial"/>
          <w:sz w:val="28"/>
          <w:szCs w:val="28"/>
        </w:rPr>
        <w:t>or 94/XX</w:t>
      </w:r>
      <w:r w:rsidR="00BD6D36" w:rsidRPr="00F91A76">
        <w:rPr>
          <w:rFonts w:ascii="Arial" w:hAnsi="Arial" w:cs="Arial"/>
          <w:sz w:val="28"/>
          <w:szCs w:val="28"/>
        </w:rPr>
        <w:t xml:space="preserve"> activity</w:t>
      </w:r>
      <w:r w:rsidR="001732F4">
        <w:rPr>
          <w:rFonts w:ascii="Arial" w:hAnsi="Arial" w:cs="Arial"/>
          <w:sz w:val="28"/>
          <w:szCs w:val="28"/>
        </w:rPr>
        <w:t>/</w:t>
      </w:r>
      <w:r w:rsidR="00BD6D36" w:rsidRPr="00F91A76">
        <w:rPr>
          <w:rFonts w:ascii="Arial" w:hAnsi="Arial" w:cs="Arial"/>
          <w:sz w:val="28"/>
          <w:szCs w:val="28"/>
        </w:rPr>
        <w:t>department will be budgeted in appropriate cost centers per the new activity codes</w:t>
      </w:r>
      <w:r w:rsidRPr="00F91A76">
        <w:rPr>
          <w:rFonts w:ascii="Arial" w:hAnsi="Arial" w:cs="Arial"/>
          <w:sz w:val="28"/>
          <w:szCs w:val="28"/>
        </w:rPr>
        <w:t xml:space="preserve"> for FY21</w:t>
      </w:r>
      <w:r w:rsidR="00190124">
        <w:rPr>
          <w:rFonts w:ascii="Arial" w:hAnsi="Arial" w:cs="Arial"/>
          <w:sz w:val="28"/>
          <w:szCs w:val="28"/>
        </w:rPr>
        <w:t xml:space="preserve"> (please see definitions provided below)</w:t>
      </w:r>
      <w:r w:rsidR="00BD6D36" w:rsidRPr="00F91A76">
        <w:rPr>
          <w:rFonts w:ascii="Arial" w:hAnsi="Arial" w:cs="Arial"/>
          <w:sz w:val="28"/>
          <w:szCs w:val="28"/>
        </w:rPr>
        <w:t xml:space="preserve">. </w:t>
      </w:r>
      <w:r w:rsidR="00CC0800">
        <w:rPr>
          <w:rFonts w:ascii="Arial" w:hAnsi="Arial" w:cs="Arial"/>
          <w:sz w:val="28"/>
          <w:szCs w:val="28"/>
        </w:rPr>
        <w:t xml:space="preserve"> </w:t>
      </w:r>
      <w:r w:rsidR="00524E81">
        <w:rPr>
          <w:rFonts w:ascii="Arial" w:hAnsi="Arial" w:cs="Arial"/>
          <w:sz w:val="28"/>
          <w:szCs w:val="28"/>
        </w:rPr>
        <w:t xml:space="preserve">To prevent having to create all new cost centers, we </w:t>
      </w:r>
      <w:r w:rsidR="00BB4435">
        <w:rPr>
          <w:rFonts w:ascii="Arial" w:hAnsi="Arial" w:cs="Arial"/>
          <w:sz w:val="28"/>
          <w:szCs w:val="28"/>
        </w:rPr>
        <w:t xml:space="preserve">will be </w:t>
      </w:r>
      <w:r w:rsidR="00F256A1">
        <w:rPr>
          <w:rFonts w:ascii="Arial" w:hAnsi="Arial" w:cs="Arial"/>
          <w:sz w:val="28"/>
          <w:szCs w:val="28"/>
        </w:rPr>
        <w:t xml:space="preserve">able to </w:t>
      </w:r>
      <w:r w:rsidR="00524E81">
        <w:rPr>
          <w:rFonts w:ascii="Arial" w:hAnsi="Arial" w:cs="Arial"/>
          <w:sz w:val="28"/>
          <w:szCs w:val="28"/>
        </w:rPr>
        <w:t>chang</w:t>
      </w:r>
      <w:r w:rsidR="00F256A1">
        <w:rPr>
          <w:rFonts w:ascii="Arial" w:hAnsi="Arial" w:cs="Arial"/>
          <w:sz w:val="28"/>
          <w:szCs w:val="28"/>
        </w:rPr>
        <w:t>e</w:t>
      </w:r>
      <w:r w:rsidR="00524E81">
        <w:rPr>
          <w:rFonts w:ascii="Arial" w:hAnsi="Arial" w:cs="Arial"/>
          <w:sz w:val="28"/>
          <w:szCs w:val="28"/>
        </w:rPr>
        <w:t xml:space="preserve"> the cos</w:t>
      </w:r>
      <w:r w:rsidR="00BB4435">
        <w:rPr>
          <w:rFonts w:ascii="Arial" w:hAnsi="Arial" w:cs="Arial"/>
          <w:sz w:val="28"/>
          <w:szCs w:val="28"/>
        </w:rPr>
        <w:t xml:space="preserve">t center master records for overhead </w:t>
      </w:r>
      <w:r w:rsidR="00524E81">
        <w:rPr>
          <w:rFonts w:ascii="Arial" w:hAnsi="Arial" w:cs="Arial"/>
          <w:sz w:val="28"/>
          <w:szCs w:val="28"/>
        </w:rPr>
        <w:t>cost centers</w:t>
      </w:r>
      <w:r w:rsidR="00F256A1">
        <w:rPr>
          <w:rFonts w:ascii="Arial" w:hAnsi="Arial" w:cs="Arial"/>
          <w:sz w:val="28"/>
          <w:szCs w:val="28"/>
        </w:rPr>
        <w:t xml:space="preserve"> that are dedicated according to the definitions listed</w:t>
      </w:r>
      <w:r w:rsidR="00524E81">
        <w:rPr>
          <w:rFonts w:ascii="Arial" w:hAnsi="Arial" w:cs="Arial"/>
          <w:sz w:val="28"/>
          <w:szCs w:val="28"/>
        </w:rPr>
        <w:t xml:space="preserve">.  </w:t>
      </w:r>
      <w:r w:rsidR="00CC0800">
        <w:rPr>
          <w:rFonts w:ascii="Arial" w:hAnsi="Arial" w:cs="Arial"/>
          <w:sz w:val="28"/>
          <w:szCs w:val="28"/>
        </w:rPr>
        <w:t>Please review your current cost center list of Activity 00 and Activity 94 cost centers and assign each to one of the new activities</w:t>
      </w:r>
      <w:r w:rsidR="00F256A1">
        <w:rPr>
          <w:rFonts w:ascii="Arial" w:hAnsi="Arial" w:cs="Arial"/>
          <w:sz w:val="28"/>
          <w:szCs w:val="28"/>
        </w:rPr>
        <w:t xml:space="preserve"> listed</w:t>
      </w:r>
      <w:r w:rsidR="00CC0800">
        <w:rPr>
          <w:rFonts w:ascii="Arial" w:hAnsi="Arial" w:cs="Arial"/>
          <w:sz w:val="28"/>
          <w:szCs w:val="28"/>
        </w:rPr>
        <w:t xml:space="preserve"> </w:t>
      </w:r>
      <w:r w:rsidR="00515D10">
        <w:rPr>
          <w:rFonts w:ascii="Arial" w:hAnsi="Arial" w:cs="Arial"/>
          <w:sz w:val="28"/>
          <w:szCs w:val="28"/>
        </w:rPr>
        <w:t xml:space="preserve">according to </w:t>
      </w:r>
      <w:r w:rsidR="00CC0800">
        <w:rPr>
          <w:rFonts w:ascii="Arial" w:hAnsi="Arial" w:cs="Arial"/>
          <w:sz w:val="28"/>
          <w:szCs w:val="28"/>
        </w:rPr>
        <w:t>how you use that cost center</w:t>
      </w:r>
      <w:r w:rsidR="00F256A1">
        <w:rPr>
          <w:rFonts w:ascii="Arial" w:hAnsi="Arial" w:cs="Arial"/>
          <w:sz w:val="28"/>
          <w:szCs w:val="28"/>
        </w:rPr>
        <w:t>.</w:t>
      </w:r>
      <w:r w:rsidR="00465EB0">
        <w:rPr>
          <w:rFonts w:ascii="Arial" w:hAnsi="Arial" w:cs="Arial"/>
          <w:sz w:val="28"/>
          <w:szCs w:val="28"/>
        </w:rPr>
        <w:t xml:space="preserve">  </w:t>
      </w:r>
      <w:r w:rsidR="001732F4" w:rsidRPr="00BD42F5">
        <w:rPr>
          <w:rFonts w:ascii="Arial" w:hAnsi="Arial" w:cs="Arial"/>
          <w:sz w:val="28"/>
          <w:szCs w:val="28"/>
        </w:rPr>
        <w:t xml:space="preserve">If cost center </w:t>
      </w:r>
      <w:r w:rsidR="007011F6">
        <w:rPr>
          <w:rFonts w:ascii="Arial" w:hAnsi="Arial" w:cs="Arial"/>
          <w:sz w:val="28"/>
          <w:szCs w:val="28"/>
        </w:rPr>
        <w:t xml:space="preserve">expenses are </w:t>
      </w:r>
      <w:r w:rsidR="001732F4" w:rsidRPr="00BD42F5">
        <w:rPr>
          <w:rFonts w:ascii="Arial" w:hAnsi="Arial" w:cs="Arial"/>
          <w:sz w:val="28"/>
          <w:szCs w:val="28"/>
        </w:rPr>
        <w:t>specific to a program, then th</w:t>
      </w:r>
      <w:r w:rsidR="007011F6">
        <w:rPr>
          <w:rFonts w:ascii="Arial" w:hAnsi="Arial" w:cs="Arial"/>
          <w:sz w:val="28"/>
          <w:szCs w:val="28"/>
        </w:rPr>
        <w:t>ose expenses should be moved to a</w:t>
      </w:r>
      <w:r w:rsidR="009357D2">
        <w:rPr>
          <w:rFonts w:ascii="Arial" w:hAnsi="Arial" w:cs="Arial"/>
          <w:sz w:val="28"/>
          <w:szCs w:val="28"/>
        </w:rPr>
        <w:t>n existing</w:t>
      </w:r>
      <w:r w:rsidR="007011F6">
        <w:rPr>
          <w:rFonts w:ascii="Arial" w:hAnsi="Arial" w:cs="Arial"/>
          <w:sz w:val="28"/>
          <w:szCs w:val="28"/>
        </w:rPr>
        <w:t xml:space="preserve"> program cost center or a </w:t>
      </w:r>
      <w:r w:rsidR="00BB4435" w:rsidRPr="00BD42F5">
        <w:rPr>
          <w:rFonts w:ascii="Arial" w:hAnsi="Arial" w:cs="Arial"/>
          <w:sz w:val="28"/>
          <w:szCs w:val="28"/>
        </w:rPr>
        <w:t>new cost center will be required</w:t>
      </w:r>
      <w:r w:rsidR="007011F6">
        <w:rPr>
          <w:rFonts w:ascii="Arial" w:hAnsi="Arial" w:cs="Arial"/>
          <w:sz w:val="28"/>
          <w:szCs w:val="28"/>
        </w:rPr>
        <w:t xml:space="preserve"> because </w:t>
      </w:r>
      <w:r w:rsidR="00BB4435" w:rsidRPr="00BD42F5">
        <w:rPr>
          <w:rFonts w:ascii="Arial" w:hAnsi="Arial" w:cs="Arial"/>
          <w:sz w:val="28"/>
          <w:szCs w:val="28"/>
        </w:rPr>
        <w:t xml:space="preserve">this </w:t>
      </w:r>
      <w:r w:rsidR="007011F6">
        <w:rPr>
          <w:rFonts w:ascii="Arial" w:hAnsi="Arial" w:cs="Arial"/>
          <w:sz w:val="28"/>
          <w:szCs w:val="28"/>
        </w:rPr>
        <w:t>is a change from overhead to program.</w:t>
      </w:r>
      <w:r w:rsidR="00BB4435">
        <w:rPr>
          <w:rFonts w:ascii="Arial" w:hAnsi="Arial" w:cs="Arial"/>
          <w:sz w:val="28"/>
          <w:szCs w:val="28"/>
        </w:rPr>
        <w:t xml:space="preserve"> </w:t>
      </w:r>
      <w:r w:rsidR="001732F4">
        <w:rPr>
          <w:rFonts w:ascii="Arial" w:hAnsi="Arial" w:cs="Arial"/>
          <w:sz w:val="28"/>
          <w:szCs w:val="28"/>
        </w:rPr>
        <w:t xml:space="preserve"> </w:t>
      </w:r>
      <w:r w:rsidR="00CC0800">
        <w:rPr>
          <w:rFonts w:ascii="Arial" w:hAnsi="Arial" w:cs="Arial"/>
          <w:sz w:val="28"/>
          <w:szCs w:val="28"/>
        </w:rPr>
        <w:t xml:space="preserve">If </w:t>
      </w:r>
      <w:r w:rsidR="00630A11">
        <w:rPr>
          <w:rFonts w:ascii="Arial" w:hAnsi="Arial" w:cs="Arial"/>
          <w:sz w:val="28"/>
          <w:szCs w:val="28"/>
        </w:rPr>
        <w:t xml:space="preserve">the existing </w:t>
      </w:r>
      <w:r w:rsidR="00F25D29">
        <w:rPr>
          <w:rFonts w:ascii="Arial" w:hAnsi="Arial" w:cs="Arial"/>
          <w:sz w:val="28"/>
          <w:szCs w:val="28"/>
        </w:rPr>
        <w:t xml:space="preserve">overhead cost </w:t>
      </w:r>
      <w:r w:rsidR="00CC0800">
        <w:rPr>
          <w:rFonts w:ascii="Arial" w:hAnsi="Arial" w:cs="Arial"/>
          <w:sz w:val="28"/>
          <w:szCs w:val="28"/>
        </w:rPr>
        <w:t xml:space="preserve">centers includes transactions related to two or more </w:t>
      </w:r>
      <w:r w:rsidR="007011F6">
        <w:rPr>
          <w:rFonts w:ascii="Arial" w:hAnsi="Arial" w:cs="Arial"/>
          <w:sz w:val="28"/>
          <w:szCs w:val="28"/>
        </w:rPr>
        <w:t>overhead categories</w:t>
      </w:r>
      <w:r w:rsidR="00CC0800">
        <w:rPr>
          <w:rFonts w:ascii="Arial" w:hAnsi="Arial" w:cs="Arial"/>
          <w:sz w:val="28"/>
          <w:szCs w:val="28"/>
        </w:rPr>
        <w:t xml:space="preserve">, then you </w:t>
      </w:r>
      <w:r w:rsidR="00F25D29">
        <w:rPr>
          <w:rFonts w:ascii="Arial" w:hAnsi="Arial" w:cs="Arial"/>
          <w:sz w:val="28"/>
          <w:szCs w:val="28"/>
        </w:rPr>
        <w:t xml:space="preserve">can change </w:t>
      </w:r>
      <w:r w:rsidR="00630A11">
        <w:rPr>
          <w:rFonts w:ascii="Arial" w:hAnsi="Arial" w:cs="Arial"/>
          <w:sz w:val="28"/>
          <w:szCs w:val="28"/>
        </w:rPr>
        <w:t>that cost center to one of the</w:t>
      </w:r>
      <w:r w:rsidR="00F25D29">
        <w:rPr>
          <w:rFonts w:ascii="Arial" w:hAnsi="Arial" w:cs="Arial"/>
          <w:sz w:val="28"/>
          <w:szCs w:val="28"/>
        </w:rPr>
        <w:t xml:space="preserve"> new overhead activit</w:t>
      </w:r>
      <w:r w:rsidR="00630A11">
        <w:rPr>
          <w:rFonts w:ascii="Arial" w:hAnsi="Arial" w:cs="Arial"/>
          <w:sz w:val="28"/>
          <w:szCs w:val="28"/>
        </w:rPr>
        <w:t xml:space="preserve">ies and </w:t>
      </w:r>
      <w:r w:rsidR="00F25D29">
        <w:rPr>
          <w:rFonts w:ascii="Arial" w:hAnsi="Arial" w:cs="Arial"/>
          <w:sz w:val="28"/>
          <w:szCs w:val="28"/>
        </w:rPr>
        <w:t xml:space="preserve">create </w:t>
      </w:r>
      <w:r w:rsidR="00CC0800">
        <w:rPr>
          <w:rFonts w:ascii="Arial" w:hAnsi="Arial" w:cs="Arial"/>
          <w:sz w:val="28"/>
          <w:szCs w:val="28"/>
        </w:rPr>
        <w:t>multiple new cost centers mapped appropriately</w:t>
      </w:r>
      <w:r w:rsidR="00F25D29">
        <w:rPr>
          <w:rFonts w:ascii="Arial" w:hAnsi="Arial" w:cs="Arial"/>
          <w:sz w:val="28"/>
          <w:szCs w:val="28"/>
        </w:rPr>
        <w:t xml:space="preserve"> to separate the expenses.</w:t>
      </w:r>
      <w:r w:rsidR="00CC0800">
        <w:rPr>
          <w:rFonts w:ascii="Arial" w:hAnsi="Arial" w:cs="Arial"/>
          <w:sz w:val="28"/>
          <w:szCs w:val="28"/>
        </w:rPr>
        <w:t xml:space="preserve">  Please use the multiple cost center template</w:t>
      </w:r>
      <w:r w:rsidR="007011F6">
        <w:rPr>
          <w:rFonts w:ascii="Arial" w:hAnsi="Arial" w:cs="Arial"/>
          <w:sz w:val="28"/>
          <w:szCs w:val="28"/>
        </w:rPr>
        <w:t xml:space="preserve"> (Exhibit 8a)</w:t>
      </w:r>
      <w:r w:rsidR="00465EB0">
        <w:rPr>
          <w:rFonts w:ascii="Arial" w:hAnsi="Arial" w:cs="Arial"/>
          <w:sz w:val="28"/>
          <w:szCs w:val="28"/>
        </w:rPr>
        <w:t xml:space="preserve"> </w:t>
      </w:r>
      <w:r w:rsidR="004A43AF">
        <w:rPr>
          <w:rFonts w:ascii="Arial" w:hAnsi="Arial" w:cs="Arial"/>
          <w:sz w:val="28"/>
          <w:szCs w:val="28"/>
        </w:rPr>
        <w:t xml:space="preserve">for </w:t>
      </w:r>
      <w:r w:rsidR="00465EB0">
        <w:rPr>
          <w:rFonts w:ascii="Arial" w:hAnsi="Arial" w:cs="Arial"/>
          <w:sz w:val="28"/>
          <w:szCs w:val="28"/>
        </w:rPr>
        <w:t>request</w:t>
      </w:r>
      <w:r w:rsidR="004A43AF">
        <w:rPr>
          <w:rFonts w:ascii="Arial" w:hAnsi="Arial" w:cs="Arial"/>
          <w:sz w:val="28"/>
          <w:szCs w:val="28"/>
        </w:rPr>
        <w:t>ing</w:t>
      </w:r>
      <w:r w:rsidR="00465EB0">
        <w:rPr>
          <w:rFonts w:ascii="Arial" w:hAnsi="Arial" w:cs="Arial"/>
          <w:sz w:val="28"/>
          <w:szCs w:val="28"/>
        </w:rPr>
        <w:t xml:space="preserve"> new cost centers</w:t>
      </w:r>
      <w:r w:rsidR="00CC0800">
        <w:rPr>
          <w:rFonts w:ascii="Arial" w:hAnsi="Arial" w:cs="Arial"/>
          <w:sz w:val="28"/>
          <w:szCs w:val="28"/>
        </w:rPr>
        <w:t xml:space="preserve">.  </w:t>
      </w:r>
      <w:r w:rsidR="00BD6D36" w:rsidRPr="00F91A76">
        <w:rPr>
          <w:rFonts w:ascii="Arial" w:hAnsi="Arial" w:cs="Arial"/>
          <w:sz w:val="28"/>
          <w:szCs w:val="28"/>
        </w:rPr>
        <w:t xml:space="preserve"> </w:t>
      </w:r>
      <w:r w:rsidR="00265F50">
        <w:rPr>
          <w:rFonts w:ascii="Arial" w:hAnsi="Arial" w:cs="Arial"/>
          <w:sz w:val="28"/>
          <w:szCs w:val="28"/>
        </w:rPr>
        <w:t xml:space="preserve">For example, if you have a cost center that includes accounting, payroll and procurement, then that cost center </w:t>
      </w:r>
      <w:r w:rsidR="00630A11">
        <w:rPr>
          <w:rFonts w:ascii="Arial" w:hAnsi="Arial" w:cs="Arial"/>
          <w:sz w:val="28"/>
          <w:szCs w:val="28"/>
        </w:rPr>
        <w:t>can be updated to 0E for Accounting and two new cost centers w</w:t>
      </w:r>
      <w:r w:rsidR="007011F6">
        <w:rPr>
          <w:rFonts w:ascii="Arial" w:hAnsi="Arial" w:cs="Arial"/>
          <w:sz w:val="28"/>
          <w:szCs w:val="28"/>
        </w:rPr>
        <w:t>ill need to</w:t>
      </w:r>
      <w:r w:rsidR="00265F50">
        <w:rPr>
          <w:rFonts w:ascii="Arial" w:hAnsi="Arial" w:cs="Arial"/>
          <w:sz w:val="28"/>
          <w:szCs w:val="28"/>
        </w:rPr>
        <w:t xml:space="preserve"> be </w:t>
      </w:r>
      <w:r w:rsidR="00630A11">
        <w:rPr>
          <w:rFonts w:ascii="Arial" w:hAnsi="Arial" w:cs="Arial"/>
          <w:sz w:val="28"/>
          <w:szCs w:val="28"/>
        </w:rPr>
        <w:t xml:space="preserve">created, one for </w:t>
      </w:r>
      <w:r w:rsidR="00BB4435">
        <w:rPr>
          <w:rFonts w:ascii="Arial" w:hAnsi="Arial" w:cs="Arial"/>
          <w:sz w:val="28"/>
          <w:szCs w:val="28"/>
        </w:rPr>
        <w:t>0</w:t>
      </w:r>
      <w:r w:rsidR="00630A11">
        <w:rPr>
          <w:rFonts w:ascii="Arial" w:hAnsi="Arial" w:cs="Arial"/>
          <w:sz w:val="28"/>
          <w:szCs w:val="28"/>
        </w:rPr>
        <w:t xml:space="preserve">F </w:t>
      </w:r>
      <w:r w:rsidR="00BB4435">
        <w:rPr>
          <w:rFonts w:ascii="Arial" w:hAnsi="Arial" w:cs="Arial"/>
          <w:sz w:val="28"/>
          <w:szCs w:val="28"/>
        </w:rPr>
        <w:t xml:space="preserve">Payroll and </w:t>
      </w:r>
      <w:r w:rsidR="00630A11">
        <w:rPr>
          <w:rFonts w:ascii="Arial" w:hAnsi="Arial" w:cs="Arial"/>
          <w:sz w:val="28"/>
          <w:szCs w:val="28"/>
        </w:rPr>
        <w:t xml:space="preserve">one for </w:t>
      </w:r>
      <w:r w:rsidR="00BB4435">
        <w:rPr>
          <w:rFonts w:ascii="Arial" w:hAnsi="Arial" w:cs="Arial"/>
          <w:sz w:val="28"/>
          <w:szCs w:val="28"/>
        </w:rPr>
        <w:t>0G Procurement.</w:t>
      </w:r>
      <w:r w:rsidR="00265F50">
        <w:rPr>
          <w:rFonts w:ascii="Arial" w:hAnsi="Arial" w:cs="Arial"/>
          <w:sz w:val="28"/>
          <w:szCs w:val="28"/>
        </w:rPr>
        <w:t xml:space="preserve">  </w:t>
      </w:r>
    </w:p>
    <w:p w:rsidR="00265F50" w:rsidRDefault="00265F50" w:rsidP="00BD6D36">
      <w:pPr>
        <w:rPr>
          <w:rFonts w:ascii="Arial" w:hAnsi="Arial" w:cs="Arial"/>
          <w:sz w:val="28"/>
          <w:szCs w:val="28"/>
        </w:rPr>
      </w:pPr>
    </w:p>
    <w:p w:rsidR="00265F50" w:rsidRDefault="009357D2" w:rsidP="00BD6D36">
      <w:pPr>
        <w:rPr>
          <w:rFonts w:ascii="Arial" w:hAnsi="Arial" w:cs="Arial"/>
          <w:sz w:val="28"/>
          <w:szCs w:val="28"/>
        </w:rPr>
      </w:pPr>
      <w:r>
        <w:rPr>
          <w:rFonts w:ascii="Arial" w:hAnsi="Arial" w:cs="Arial"/>
          <w:sz w:val="28"/>
          <w:szCs w:val="28"/>
        </w:rPr>
        <w:t>Department code</w:t>
      </w:r>
      <w:r w:rsidR="007011F6">
        <w:rPr>
          <w:rFonts w:ascii="Arial" w:hAnsi="Arial" w:cs="Arial"/>
          <w:sz w:val="28"/>
          <w:szCs w:val="28"/>
        </w:rPr>
        <w:t xml:space="preserve"> 89 UFM can be used with the new overhead activity codes.</w:t>
      </w:r>
      <w:r w:rsidR="00265F50">
        <w:rPr>
          <w:rFonts w:ascii="Arial" w:hAnsi="Arial" w:cs="Arial"/>
          <w:sz w:val="28"/>
          <w:szCs w:val="28"/>
        </w:rPr>
        <w:t xml:space="preserve"> </w:t>
      </w:r>
    </w:p>
    <w:p w:rsidR="00CC0800" w:rsidRDefault="00CC0800" w:rsidP="00BD6D36">
      <w:pPr>
        <w:rPr>
          <w:rFonts w:ascii="Arial" w:hAnsi="Arial" w:cs="Arial"/>
          <w:sz w:val="28"/>
          <w:szCs w:val="28"/>
        </w:rPr>
      </w:pPr>
    </w:p>
    <w:p w:rsidR="00BD6D36" w:rsidRPr="00F91A76" w:rsidRDefault="009357D2" w:rsidP="00BD6D36">
      <w:pPr>
        <w:rPr>
          <w:rFonts w:ascii="Arial" w:hAnsi="Arial" w:cs="Arial"/>
          <w:sz w:val="28"/>
          <w:szCs w:val="28"/>
        </w:rPr>
      </w:pPr>
      <w:r>
        <w:rPr>
          <w:rFonts w:ascii="Arial" w:hAnsi="Arial" w:cs="Arial"/>
          <w:sz w:val="28"/>
          <w:szCs w:val="28"/>
        </w:rPr>
        <w:t xml:space="preserve">Expenses in 00/XX and 94/XX cost centers include salaries and allocated </w:t>
      </w:r>
      <w:proofErr w:type="gramStart"/>
      <w:r>
        <w:rPr>
          <w:rFonts w:ascii="Arial" w:hAnsi="Arial" w:cs="Arial"/>
          <w:sz w:val="28"/>
          <w:szCs w:val="28"/>
        </w:rPr>
        <w:t>benefits</w:t>
      </w:r>
      <w:proofErr w:type="gramEnd"/>
      <w:r>
        <w:rPr>
          <w:rFonts w:ascii="Arial" w:hAnsi="Arial" w:cs="Arial"/>
          <w:sz w:val="28"/>
          <w:szCs w:val="28"/>
        </w:rPr>
        <w:t xml:space="preserve">.  </w:t>
      </w:r>
      <w:r w:rsidR="00BD6D36" w:rsidRPr="00F91A76">
        <w:rPr>
          <w:rFonts w:ascii="Arial" w:hAnsi="Arial" w:cs="Arial"/>
          <w:sz w:val="28"/>
          <w:szCs w:val="28"/>
        </w:rPr>
        <w:t>Employee listings for all 00/</w:t>
      </w:r>
      <w:r w:rsidR="00CC0800">
        <w:rPr>
          <w:rFonts w:ascii="Arial" w:hAnsi="Arial" w:cs="Arial"/>
          <w:sz w:val="28"/>
          <w:szCs w:val="28"/>
        </w:rPr>
        <w:t>XX</w:t>
      </w:r>
      <w:r w:rsidR="00BD6D36" w:rsidRPr="00F91A76">
        <w:rPr>
          <w:rFonts w:ascii="Arial" w:hAnsi="Arial" w:cs="Arial"/>
          <w:sz w:val="28"/>
          <w:szCs w:val="28"/>
        </w:rPr>
        <w:t xml:space="preserve"> </w:t>
      </w:r>
      <w:r w:rsidR="00E32C6A">
        <w:rPr>
          <w:rFonts w:ascii="Arial" w:hAnsi="Arial" w:cs="Arial"/>
          <w:sz w:val="28"/>
          <w:szCs w:val="28"/>
        </w:rPr>
        <w:t>and</w:t>
      </w:r>
      <w:r w:rsidR="00C07A4C">
        <w:rPr>
          <w:rFonts w:ascii="Arial" w:hAnsi="Arial" w:cs="Arial"/>
          <w:sz w:val="28"/>
          <w:szCs w:val="28"/>
        </w:rPr>
        <w:t xml:space="preserve"> 94/XX </w:t>
      </w:r>
      <w:r w:rsidR="00BD6D36" w:rsidRPr="00F91A76">
        <w:rPr>
          <w:rFonts w:ascii="Arial" w:hAnsi="Arial" w:cs="Arial"/>
          <w:sz w:val="28"/>
          <w:szCs w:val="28"/>
        </w:rPr>
        <w:t xml:space="preserve">overhead cost centers will need to be </w:t>
      </w:r>
      <w:r w:rsidR="00F22422">
        <w:rPr>
          <w:rFonts w:ascii="Arial" w:hAnsi="Arial" w:cs="Arial"/>
          <w:sz w:val="28"/>
          <w:szCs w:val="28"/>
        </w:rPr>
        <w:t>reviewed</w:t>
      </w:r>
      <w:r w:rsidR="00CC0800">
        <w:rPr>
          <w:rFonts w:ascii="Arial" w:hAnsi="Arial" w:cs="Arial"/>
          <w:sz w:val="28"/>
          <w:szCs w:val="28"/>
        </w:rPr>
        <w:t xml:space="preserve"> to ensure </w:t>
      </w:r>
      <w:r w:rsidR="00465EB0">
        <w:rPr>
          <w:rFonts w:ascii="Arial" w:hAnsi="Arial" w:cs="Arial"/>
          <w:sz w:val="28"/>
          <w:szCs w:val="28"/>
        </w:rPr>
        <w:t>each</w:t>
      </w:r>
      <w:r w:rsidR="00465EB0" w:rsidRPr="00F91A76">
        <w:rPr>
          <w:rFonts w:ascii="Arial" w:hAnsi="Arial" w:cs="Arial"/>
          <w:sz w:val="28"/>
          <w:szCs w:val="28"/>
        </w:rPr>
        <w:t xml:space="preserve"> </w:t>
      </w:r>
      <w:r w:rsidR="00BD6D36" w:rsidRPr="00F91A76">
        <w:rPr>
          <w:rFonts w:ascii="Arial" w:hAnsi="Arial" w:cs="Arial"/>
          <w:sz w:val="28"/>
          <w:szCs w:val="28"/>
        </w:rPr>
        <w:t xml:space="preserve">employee </w:t>
      </w:r>
      <w:r w:rsidR="00465EB0">
        <w:rPr>
          <w:rFonts w:ascii="Arial" w:hAnsi="Arial" w:cs="Arial"/>
          <w:sz w:val="28"/>
          <w:szCs w:val="28"/>
        </w:rPr>
        <w:t>is</w:t>
      </w:r>
      <w:r w:rsidR="00CC0800">
        <w:rPr>
          <w:rFonts w:ascii="Arial" w:hAnsi="Arial" w:cs="Arial"/>
          <w:sz w:val="28"/>
          <w:szCs w:val="28"/>
        </w:rPr>
        <w:t xml:space="preserve"> assigned to the </w:t>
      </w:r>
      <w:r w:rsidR="00BD6D36" w:rsidRPr="00F91A76">
        <w:rPr>
          <w:rFonts w:ascii="Arial" w:hAnsi="Arial" w:cs="Arial"/>
          <w:sz w:val="28"/>
          <w:szCs w:val="28"/>
        </w:rPr>
        <w:t xml:space="preserve">appropriate cost </w:t>
      </w:r>
      <w:r w:rsidR="00BB4435">
        <w:rPr>
          <w:rFonts w:ascii="Arial" w:hAnsi="Arial" w:cs="Arial"/>
          <w:sz w:val="28"/>
          <w:szCs w:val="28"/>
        </w:rPr>
        <w:t>ce</w:t>
      </w:r>
      <w:r w:rsidR="00BD6D36" w:rsidRPr="00F91A76">
        <w:rPr>
          <w:rFonts w:ascii="Arial" w:hAnsi="Arial" w:cs="Arial"/>
          <w:sz w:val="28"/>
          <w:szCs w:val="28"/>
        </w:rPr>
        <w:t xml:space="preserve">nter per the definitions below.  </w:t>
      </w:r>
      <w:r>
        <w:rPr>
          <w:rFonts w:ascii="Arial" w:hAnsi="Arial" w:cs="Arial"/>
          <w:sz w:val="28"/>
          <w:szCs w:val="28"/>
        </w:rPr>
        <w:t>Program m</w:t>
      </w:r>
      <w:r w:rsidR="00C8428D">
        <w:rPr>
          <w:rFonts w:ascii="Arial" w:hAnsi="Arial" w:cs="Arial"/>
          <w:sz w:val="28"/>
          <w:szCs w:val="28"/>
        </w:rPr>
        <w:t>anagers</w:t>
      </w:r>
      <w:r w:rsidR="00BD6D36" w:rsidRPr="00F91A76">
        <w:rPr>
          <w:rFonts w:ascii="Arial" w:hAnsi="Arial" w:cs="Arial"/>
          <w:sz w:val="28"/>
          <w:szCs w:val="28"/>
        </w:rPr>
        <w:t xml:space="preserve"> </w:t>
      </w:r>
      <w:r w:rsidR="00BB4435">
        <w:rPr>
          <w:rFonts w:ascii="Arial" w:hAnsi="Arial" w:cs="Arial"/>
          <w:sz w:val="28"/>
          <w:szCs w:val="28"/>
        </w:rPr>
        <w:t>working</w:t>
      </w:r>
      <w:r w:rsidR="00BD6D36" w:rsidRPr="00F91A76">
        <w:rPr>
          <w:rFonts w:ascii="Arial" w:hAnsi="Arial" w:cs="Arial"/>
          <w:sz w:val="28"/>
          <w:szCs w:val="28"/>
        </w:rPr>
        <w:t xml:space="preserve"> at more than one location can </w:t>
      </w:r>
      <w:r w:rsidR="00F91A76" w:rsidRPr="00F91A76">
        <w:rPr>
          <w:rFonts w:ascii="Arial" w:hAnsi="Arial" w:cs="Arial"/>
          <w:sz w:val="28"/>
          <w:szCs w:val="28"/>
        </w:rPr>
        <w:t>be</w:t>
      </w:r>
      <w:r w:rsidR="00BD6D36" w:rsidRPr="00F91A76">
        <w:rPr>
          <w:rFonts w:ascii="Arial" w:hAnsi="Arial" w:cs="Arial"/>
          <w:sz w:val="28"/>
          <w:szCs w:val="28"/>
        </w:rPr>
        <w:t xml:space="preserve"> allocated within the payroll system to split the expense </w:t>
      </w:r>
      <w:r w:rsidR="00465EB0">
        <w:rPr>
          <w:rFonts w:ascii="Arial" w:hAnsi="Arial" w:cs="Arial"/>
          <w:sz w:val="28"/>
          <w:szCs w:val="28"/>
        </w:rPr>
        <w:t xml:space="preserve">between </w:t>
      </w:r>
      <w:r w:rsidR="005771B0">
        <w:rPr>
          <w:rFonts w:ascii="Arial" w:hAnsi="Arial" w:cs="Arial"/>
          <w:sz w:val="28"/>
          <w:szCs w:val="28"/>
        </w:rPr>
        <w:t xml:space="preserve">the </w:t>
      </w:r>
      <w:r w:rsidR="00BD6D36" w:rsidRPr="00F91A76">
        <w:rPr>
          <w:rFonts w:ascii="Arial" w:hAnsi="Arial" w:cs="Arial"/>
          <w:sz w:val="28"/>
          <w:szCs w:val="28"/>
        </w:rPr>
        <w:t>appropriate</w:t>
      </w:r>
      <w:r w:rsidR="00515D10">
        <w:rPr>
          <w:rFonts w:ascii="Arial" w:hAnsi="Arial" w:cs="Arial"/>
          <w:sz w:val="28"/>
          <w:szCs w:val="28"/>
        </w:rPr>
        <w:t xml:space="preserve"> program</w:t>
      </w:r>
      <w:r w:rsidR="00BD6D36" w:rsidRPr="00F91A76">
        <w:rPr>
          <w:rFonts w:ascii="Arial" w:hAnsi="Arial" w:cs="Arial"/>
          <w:sz w:val="28"/>
          <w:szCs w:val="28"/>
        </w:rPr>
        <w:t xml:space="preserve"> cost centers</w:t>
      </w:r>
      <w:r w:rsidR="00BD6D36" w:rsidRPr="00CE38F5">
        <w:rPr>
          <w:rFonts w:ascii="Arial" w:hAnsi="Arial" w:cs="Arial"/>
          <w:sz w:val="28"/>
          <w:szCs w:val="28"/>
        </w:rPr>
        <w:t xml:space="preserve">. </w:t>
      </w:r>
      <w:r w:rsidR="00F91A76" w:rsidRPr="00CE38F5">
        <w:rPr>
          <w:rFonts w:ascii="Arial" w:hAnsi="Arial" w:cs="Arial"/>
          <w:sz w:val="28"/>
          <w:szCs w:val="28"/>
        </w:rPr>
        <w:t xml:space="preserve"> </w:t>
      </w:r>
      <w:r w:rsidR="00C8428D" w:rsidRPr="00CE38F5">
        <w:rPr>
          <w:rFonts w:ascii="Arial" w:hAnsi="Arial" w:cs="Arial"/>
          <w:sz w:val="28"/>
          <w:szCs w:val="28"/>
        </w:rPr>
        <w:t>Since b</w:t>
      </w:r>
      <w:r w:rsidR="000A1D3D" w:rsidRPr="003D5640">
        <w:rPr>
          <w:rFonts w:ascii="Arial" w:hAnsi="Arial" w:cs="Arial"/>
          <w:sz w:val="28"/>
          <w:szCs w:val="28"/>
        </w:rPr>
        <w:t xml:space="preserve">enefits will post to </w:t>
      </w:r>
      <w:r w:rsidR="00265F50" w:rsidRPr="00CE38F5">
        <w:rPr>
          <w:rFonts w:ascii="Arial" w:hAnsi="Arial" w:cs="Arial"/>
          <w:sz w:val="28"/>
          <w:szCs w:val="28"/>
        </w:rPr>
        <w:t>t</w:t>
      </w:r>
      <w:r w:rsidR="000A1D3D" w:rsidRPr="003D5640">
        <w:rPr>
          <w:rFonts w:ascii="Arial" w:hAnsi="Arial" w:cs="Arial"/>
          <w:sz w:val="28"/>
          <w:szCs w:val="28"/>
        </w:rPr>
        <w:t xml:space="preserve">he home cost center, the </w:t>
      </w:r>
      <w:r w:rsidR="00C8428D" w:rsidRPr="00CE38F5">
        <w:rPr>
          <w:rFonts w:ascii="Arial" w:hAnsi="Arial" w:cs="Arial"/>
          <w:sz w:val="28"/>
          <w:szCs w:val="28"/>
        </w:rPr>
        <w:t xml:space="preserve">location where the manager spends the majority of his/her time </w:t>
      </w:r>
      <w:r w:rsidR="000A1D3D" w:rsidRPr="003D5640">
        <w:rPr>
          <w:rFonts w:ascii="Arial" w:hAnsi="Arial" w:cs="Arial"/>
          <w:sz w:val="28"/>
          <w:szCs w:val="28"/>
        </w:rPr>
        <w:t>should be the home cost center.</w:t>
      </w:r>
      <w:r w:rsidR="000A1D3D">
        <w:rPr>
          <w:rFonts w:ascii="Arial" w:hAnsi="Arial" w:cs="Arial"/>
          <w:sz w:val="28"/>
          <w:szCs w:val="28"/>
        </w:rPr>
        <w:t xml:space="preserve">  </w:t>
      </w:r>
      <w:r w:rsidR="00BD6D36" w:rsidRPr="00F91A76">
        <w:rPr>
          <w:rFonts w:ascii="Arial" w:hAnsi="Arial" w:cs="Arial"/>
          <w:sz w:val="28"/>
          <w:szCs w:val="28"/>
        </w:rPr>
        <w:t>CNIC headquarters can assist with the employee moves</w:t>
      </w:r>
      <w:r w:rsidR="00F91A76" w:rsidRPr="00F91A76">
        <w:rPr>
          <w:rFonts w:ascii="Arial" w:hAnsi="Arial" w:cs="Arial"/>
          <w:sz w:val="28"/>
          <w:szCs w:val="28"/>
        </w:rPr>
        <w:t xml:space="preserve"> (in SAP HR)</w:t>
      </w:r>
      <w:r w:rsidR="00BD6D36" w:rsidRPr="00F91A76">
        <w:rPr>
          <w:rFonts w:ascii="Arial" w:hAnsi="Arial" w:cs="Arial"/>
          <w:sz w:val="28"/>
          <w:szCs w:val="28"/>
        </w:rPr>
        <w:t xml:space="preserve"> if needed.</w:t>
      </w:r>
    </w:p>
    <w:p w:rsidR="00BD6D36" w:rsidRPr="00F91A76" w:rsidRDefault="00BD6D36" w:rsidP="00BD6D36">
      <w:pPr>
        <w:rPr>
          <w:rFonts w:ascii="Arial" w:hAnsi="Arial" w:cs="Arial"/>
          <w:sz w:val="28"/>
          <w:szCs w:val="28"/>
        </w:rPr>
      </w:pPr>
    </w:p>
    <w:p w:rsidR="00F91A76" w:rsidRPr="00F91A76" w:rsidRDefault="00C8428D" w:rsidP="00BD6D36">
      <w:pPr>
        <w:rPr>
          <w:rFonts w:ascii="Arial" w:hAnsi="Arial" w:cs="Arial"/>
          <w:sz w:val="28"/>
          <w:szCs w:val="28"/>
        </w:rPr>
      </w:pPr>
      <w:r>
        <w:rPr>
          <w:rFonts w:ascii="Arial" w:hAnsi="Arial" w:cs="Arial"/>
          <w:sz w:val="28"/>
          <w:szCs w:val="28"/>
        </w:rPr>
        <w:t xml:space="preserve">Fixed Assets </w:t>
      </w:r>
      <w:r w:rsidR="004D4793">
        <w:rPr>
          <w:rFonts w:ascii="Arial" w:hAnsi="Arial" w:cs="Arial"/>
          <w:sz w:val="28"/>
          <w:szCs w:val="28"/>
        </w:rPr>
        <w:t>assigned</w:t>
      </w:r>
      <w:r w:rsidR="00AD4BBA">
        <w:rPr>
          <w:rFonts w:ascii="Arial" w:hAnsi="Arial" w:cs="Arial"/>
          <w:sz w:val="28"/>
          <w:szCs w:val="28"/>
        </w:rPr>
        <w:t xml:space="preserve"> to 00/XX</w:t>
      </w:r>
      <w:r w:rsidR="0071308D">
        <w:rPr>
          <w:rFonts w:ascii="Arial" w:hAnsi="Arial" w:cs="Arial"/>
          <w:sz w:val="28"/>
          <w:szCs w:val="28"/>
        </w:rPr>
        <w:t>,</w:t>
      </w:r>
      <w:r w:rsidR="00AD4BBA">
        <w:rPr>
          <w:rFonts w:ascii="Arial" w:hAnsi="Arial" w:cs="Arial"/>
          <w:sz w:val="28"/>
          <w:szCs w:val="28"/>
        </w:rPr>
        <w:t xml:space="preserve"> 94/XX</w:t>
      </w:r>
      <w:r w:rsidR="0071308D">
        <w:rPr>
          <w:rFonts w:ascii="Arial" w:hAnsi="Arial" w:cs="Arial"/>
          <w:sz w:val="28"/>
          <w:szCs w:val="28"/>
        </w:rPr>
        <w:t xml:space="preserve"> and </w:t>
      </w:r>
      <w:r w:rsidR="00317AD5">
        <w:rPr>
          <w:rFonts w:ascii="Arial" w:hAnsi="Arial" w:cs="Arial"/>
          <w:sz w:val="28"/>
          <w:szCs w:val="28"/>
        </w:rPr>
        <w:t>0A-0</w:t>
      </w:r>
      <w:r w:rsidR="00C96144">
        <w:rPr>
          <w:rFonts w:ascii="Arial" w:hAnsi="Arial" w:cs="Arial"/>
          <w:sz w:val="28"/>
          <w:szCs w:val="28"/>
        </w:rPr>
        <w:t>R</w:t>
      </w:r>
      <w:r w:rsidR="00AD4BBA">
        <w:rPr>
          <w:rFonts w:ascii="Arial" w:hAnsi="Arial" w:cs="Arial"/>
          <w:sz w:val="28"/>
          <w:szCs w:val="28"/>
        </w:rPr>
        <w:t xml:space="preserve"> cost centers </w:t>
      </w:r>
      <w:r w:rsidR="00BD6D36" w:rsidRPr="00F91A76">
        <w:rPr>
          <w:rFonts w:ascii="Arial" w:hAnsi="Arial" w:cs="Arial"/>
          <w:sz w:val="28"/>
          <w:szCs w:val="28"/>
        </w:rPr>
        <w:t xml:space="preserve">will need to be </w:t>
      </w:r>
      <w:r w:rsidR="00F91A76" w:rsidRPr="00F91A76">
        <w:rPr>
          <w:rFonts w:ascii="Arial" w:hAnsi="Arial" w:cs="Arial"/>
          <w:sz w:val="28"/>
          <w:szCs w:val="28"/>
        </w:rPr>
        <w:t>reviewed</w:t>
      </w:r>
      <w:r w:rsidR="00190124">
        <w:rPr>
          <w:rFonts w:ascii="Arial" w:hAnsi="Arial" w:cs="Arial"/>
          <w:sz w:val="28"/>
          <w:szCs w:val="28"/>
        </w:rPr>
        <w:t xml:space="preserve">.  </w:t>
      </w:r>
      <w:r w:rsidR="00BB4435">
        <w:rPr>
          <w:rFonts w:ascii="Arial" w:hAnsi="Arial" w:cs="Arial"/>
          <w:sz w:val="28"/>
          <w:szCs w:val="28"/>
        </w:rPr>
        <w:t>Please be sure to check both the cost center and responsible cost center.</w:t>
      </w:r>
      <w:r w:rsidR="00BB4435" w:rsidRPr="00F91A76">
        <w:rPr>
          <w:rFonts w:ascii="Arial" w:hAnsi="Arial" w:cs="Arial"/>
          <w:sz w:val="28"/>
          <w:szCs w:val="28"/>
        </w:rPr>
        <w:t xml:space="preserve"> </w:t>
      </w:r>
      <w:r w:rsidR="00F91A76" w:rsidRPr="00F91A76">
        <w:rPr>
          <w:rFonts w:ascii="Arial" w:hAnsi="Arial" w:cs="Arial"/>
          <w:sz w:val="28"/>
          <w:szCs w:val="28"/>
        </w:rPr>
        <w:t xml:space="preserve"> </w:t>
      </w:r>
      <w:r w:rsidR="00190124">
        <w:rPr>
          <w:rFonts w:ascii="Arial" w:hAnsi="Arial" w:cs="Arial"/>
          <w:sz w:val="28"/>
          <w:szCs w:val="28"/>
        </w:rPr>
        <w:t>A</w:t>
      </w:r>
      <w:r w:rsidR="004D4793">
        <w:rPr>
          <w:rFonts w:ascii="Arial" w:hAnsi="Arial" w:cs="Arial"/>
          <w:sz w:val="28"/>
          <w:szCs w:val="28"/>
        </w:rPr>
        <w:t xml:space="preserve">ssets </w:t>
      </w:r>
      <w:r w:rsidR="00190124">
        <w:rPr>
          <w:rFonts w:ascii="Arial" w:hAnsi="Arial" w:cs="Arial"/>
          <w:sz w:val="28"/>
          <w:szCs w:val="28"/>
        </w:rPr>
        <w:t xml:space="preserve">will need to be </w:t>
      </w:r>
      <w:r w:rsidR="00BB4435">
        <w:rPr>
          <w:rFonts w:ascii="Arial" w:hAnsi="Arial" w:cs="Arial"/>
          <w:sz w:val="28"/>
          <w:szCs w:val="28"/>
        </w:rPr>
        <w:t>updated</w:t>
      </w:r>
      <w:r w:rsidR="00515D10">
        <w:rPr>
          <w:rFonts w:ascii="Arial" w:hAnsi="Arial" w:cs="Arial"/>
          <w:sz w:val="28"/>
          <w:szCs w:val="28"/>
        </w:rPr>
        <w:t xml:space="preserve"> as follows:</w:t>
      </w:r>
      <w:r w:rsidR="00BD6D36" w:rsidRPr="00F91A76">
        <w:rPr>
          <w:rFonts w:ascii="Arial" w:hAnsi="Arial" w:cs="Arial"/>
          <w:sz w:val="28"/>
          <w:szCs w:val="28"/>
        </w:rPr>
        <w:t xml:space="preserve">   </w:t>
      </w:r>
    </w:p>
    <w:p w:rsidR="00386B64" w:rsidRPr="003A616B" w:rsidRDefault="00BD6D36" w:rsidP="00A4241E">
      <w:pPr>
        <w:pStyle w:val="ListParagraph"/>
        <w:numPr>
          <w:ilvl w:val="1"/>
          <w:numId w:val="28"/>
        </w:numPr>
        <w:rPr>
          <w:rFonts w:ascii="Arial" w:hAnsi="Arial" w:cs="Arial"/>
          <w:i/>
          <w:sz w:val="28"/>
          <w:szCs w:val="28"/>
        </w:rPr>
      </w:pPr>
      <w:r w:rsidRPr="00386B64">
        <w:rPr>
          <w:rFonts w:ascii="Arial" w:hAnsi="Arial" w:cs="Arial"/>
          <w:sz w:val="28"/>
          <w:szCs w:val="28"/>
        </w:rPr>
        <w:t xml:space="preserve">If the asset is in asset classes 175000-178000 (Buildings and Building Improvements), the </w:t>
      </w:r>
      <w:r w:rsidR="00355E0C" w:rsidRPr="00386B64">
        <w:rPr>
          <w:rFonts w:ascii="Arial" w:hAnsi="Arial" w:cs="Arial"/>
          <w:sz w:val="28"/>
          <w:szCs w:val="28"/>
        </w:rPr>
        <w:t xml:space="preserve">fixed asset </w:t>
      </w:r>
      <w:r w:rsidRPr="00386B64">
        <w:rPr>
          <w:rFonts w:ascii="Arial" w:hAnsi="Arial" w:cs="Arial"/>
          <w:sz w:val="28"/>
          <w:szCs w:val="28"/>
        </w:rPr>
        <w:t xml:space="preserve">will need to be moved to an </w:t>
      </w:r>
      <w:r w:rsidRPr="00386B64">
        <w:rPr>
          <w:rFonts w:ascii="Arial" w:hAnsi="Arial" w:cs="Arial"/>
          <w:sz w:val="28"/>
          <w:szCs w:val="28"/>
          <w:u w:val="single"/>
        </w:rPr>
        <w:t>installation</w:t>
      </w:r>
      <w:r w:rsidR="00C96144" w:rsidRPr="00386B64">
        <w:rPr>
          <w:rFonts w:ascii="Arial" w:hAnsi="Arial" w:cs="Arial"/>
          <w:sz w:val="28"/>
          <w:szCs w:val="28"/>
        </w:rPr>
        <w:t xml:space="preserve"> level (0Q</w:t>
      </w:r>
      <w:r w:rsidRPr="00386B64">
        <w:rPr>
          <w:rFonts w:ascii="Arial" w:hAnsi="Arial" w:cs="Arial"/>
          <w:sz w:val="28"/>
          <w:szCs w:val="28"/>
        </w:rPr>
        <w:t xml:space="preserve"> </w:t>
      </w:r>
      <w:r w:rsidR="00386B64">
        <w:rPr>
          <w:rFonts w:ascii="Arial" w:hAnsi="Arial" w:cs="Arial"/>
          <w:sz w:val="28"/>
          <w:szCs w:val="28"/>
        </w:rPr>
        <w:t xml:space="preserve">Program Overhead </w:t>
      </w:r>
      <w:r w:rsidR="00386B64" w:rsidRPr="00386B64">
        <w:rPr>
          <w:rFonts w:ascii="Arial" w:hAnsi="Arial" w:cs="Arial"/>
          <w:sz w:val="28"/>
          <w:szCs w:val="28"/>
        </w:rPr>
        <w:t>A/</w:t>
      </w:r>
      <w:r w:rsidRPr="00386B64">
        <w:rPr>
          <w:rFonts w:ascii="Arial" w:hAnsi="Arial" w:cs="Arial"/>
          <w:sz w:val="28"/>
          <w:szCs w:val="28"/>
        </w:rPr>
        <w:t xml:space="preserve">B or </w:t>
      </w:r>
      <w:r w:rsidR="00C96144" w:rsidRPr="00386B64">
        <w:rPr>
          <w:rFonts w:ascii="Arial" w:hAnsi="Arial" w:cs="Arial"/>
          <w:sz w:val="28"/>
          <w:szCs w:val="28"/>
        </w:rPr>
        <w:t>0R</w:t>
      </w:r>
      <w:r w:rsidRPr="00386B64">
        <w:rPr>
          <w:rFonts w:ascii="Arial" w:hAnsi="Arial" w:cs="Arial"/>
          <w:sz w:val="28"/>
          <w:szCs w:val="28"/>
        </w:rPr>
        <w:t xml:space="preserve"> </w:t>
      </w:r>
      <w:r w:rsidR="00386B64">
        <w:rPr>
          <w:rFonts w:ascii="Arial" w:hAnsi="Arial" w:cs="Arial"/>
          <w:sz w:val="28"/>
          <w:szCs w:val="28"/>
        </w:rPr>
        <w:t xml:space="preserve">Program Overhead </w:t>
      </w:r>
      <w:r w:rsidRPr="00386B64">
        <w:rPr>
          <w:rFonts w:ascii="Arial" w:hAnsi="Arial" w:cs="Arial"/>
          <w:sz w:val="28"/>
          <w:szCs w:val="28"/>
        </w:rPr>
        <w:t>C) G&amp;A cost center.</w:t>
      </w:r>
      <w:r w:rsidR="00C96144" w:rsidRPr="00386B64">
        <w:rPr>
          <w:rFonts w:ascii="Arial" w:hAnsi="Arial" w:cs="Arial"/>
          <w:sz w:val="28"/>
          <w:szCs w:val="28"/>
        </w:rPr>
        <w:t xml:space="preserve">  </w:t>
      </w:r>
      <w:r w:rsidR="00C96144" w:rsidRPr="003A616B">
        <w:rPr>
          <w:rFonts w:ascii="Arial" w:hAnsi="Arial" w:cs="Arial"/>
          <w:b/>
          <w:i/>
          <w:sz w:val="28"/>
          <w:szCs w:val="28"/>
        </w:rPr>
        <w:t xml:space="preserve">The 0Q and 0R cost centers will roll up to Cat </w:t>
      </w:r>
      <w:proofErr w:type="gramStart"/>
      <w:r w:rsidR="00C96144" w:rsidRPr="003A616B">
        <w:rPr>
          <w:rFonts w:ascii="Arial" w:hAnsi="Arial" w:cs="Arial"/>
          <w:b/>
          <w:i/>
          <w:sz w:val="28"/>
          <w:szCs w:val="28"/>
        </w:rPr>
        <w:t>A</w:t>
      </w:r>
      <w:proofErr w:type="gramEnd"/>
      <w:r w:rsidR="00C96144" w:rsidRPr="003A616B">
        <w:rPr>
          <w:rFonts w:ascii="Arial" w:hAnsi="Arial" w:cs="Arial"/>
          <w:b/>
          <w:i/>
          <w:sz w:val="28"/>
          <w:szCs w:val="28"/>
        </w:rPr>
        <w:t xml:space="preserve"> overhead for reporting purposes.</w:t>
      </w:r>
      <w:r w:rsidR="00AD4BBA" w:rsidRPr="003A616B">
        <w:rPr>
          <w:rFonts w:ascii="Arial" w:hAnsi="Arial" w:cs="Arial"/>
          <w:i/>
          <w:sz w:val="28"/>
          <w:szCs w:val="28"/>
        </w:rPr>
        <w:t xml:space="preserve"> </w:t>
      </w:r>
    </w:p>
    <w:p w:rsidR="00F91A76" w:rsidRPr="00386B64" w:rsidRDefault="00AD4BBA" w:rsidP="00A4241E">
      <w:pPr>
        <w:pStyle w:val="ListParagraph"/>
        <w:numPr>
          <w:ilvl w:val="1"/>
          <w:numId w:val="28"/>
        </w:numPr>
        <w:rPr>
          <w:rFonts w:ascii="Arial" w:hAnsi="Arial" w:cs="Arial"/>
          <w:sz w:val="28"/>
          <w:szCs w:val="28"/>
        </w:rPr>
      </w:pPr>
      <w:r w:rsidRPr="00386B64">
        <w:rPr>
          <w:rFonts w:ascii="Arial" w:hAnsi="Arial" w:cs="Arial"/>
          <w:sz w:val="28"/>
          <w:szCs w:val="28"/>
        </w:rPr>
        <w:t xml:space="preserve"> </w:t>
      </w:r>
      <w:r w:rsidR="00BD6D36" w:rsidRPr="00386B64">
        <w:rPr>
          <w:rFonts w:ascii="Arial" w:hAnsi="Arial" w:cs="Arial"/>
          <w:sz w:val="28"/>
          <w:szCs w:val="28"/>
        </w:rPr>
        <w:t xml:space="preserve">Assets for any other asset class (170000-174000) will need to be moved to the </w:t>
      </w:r>
      <w:r w:rsidR="00F22422" w:rsidRPr="00386B64">
        <w:rPr>
          <w:rFonts w:ascii="Arial" w:hAnsi="Arial" w:cs="Arial"/>
          <w:sz w:val="28"/>
          <w:szCs w:val="28"/>
        </w:rPr>
        <w:t xml:space="preserve">program </w:t>
      </w:r>
      <w:r w:rsidR="00F91A76" w:rsidRPr="00386B64">
        <w:rPr>
          <w:rFonts w:ascii="Arial" w:hAnsi="Arial" w:cs="Arial"/>
          <w:sz w:val="28"/>
          <w:szCs w:val="28"/>
        </w:rPr>
        <w:t>cost center</w:t>
      </w:r>
      <w:r w:rsidR="00BD6D36" w:rsidRPr="00386B64">
        <w:rPr>
          <w:rFonts w:ascii="Arial" w:hAnsi="Arial" w:cs="Arial"/>
          <w:sz w:val="28"/>
          <w:szCs w:val="28"/>
        </w:rPr>
        <w:t xml:space="preserve"> where the asset resides.</w:t>
      </w:r>
      <w:r w:rsidR="00346214" w:rsidRPr="00386B64">
        <w:rPr>
          <w:rFonts w:ascii="Arial" w:hAnsi="Arial" w:cs="Arial"/>
          <w:sz w:val="28"/>
          <w:szCs w:val="28"/>
        </w:rPr>
        <w:t xml:space="preserve">  If the asset is overhead related, then it will need to be moved to </w:t>
      </w:r>
      <w:r w:rsidR="003A616B">
        <w:rPr>
          <w:rFonts w:ascii="Arial" w:hAnsi="Arial" w:cs="Arial"/>
          <w:sz w:val="28"/>
          <w:szCs w:val="28"/>
        </w:rPr>
        <w:t>a</w:t>
      </w:r>
      <w:r w:rsidR="00346214" w:rsidRPr="00386B64">
        <w:rPr>
          <w:rFonts w:ascii="Arial" w:hAnsi="Arial" w:cs="Arial"/>
          <w:sz w:val="28"/>
          <w:szCs w:val="28"/>
        </w:rPr>
        <w:t xml:space="preserve"> cost center using the new activity code.  A copier in the office of the MWR Director would then reside in a cost center with </w:t>
      </w:r>
      <w:r w:rsidR="00C60F1B" w:rsidRPr="00386B64">
        <w:rPr>
          <w:rFonts w:ascii="Arial" w:hAnsi="Arial" w:cs="Arial"/>
          <w:sz w:val="28"/>
          <w:szCs w:val="28"/>
        </w:rPr>
        <w:t xml:space="preserve">activity 0B. </w:t>
      </w:r>
      <w:r w:rsidR="003A616B" w:rsidRPr="003A616B">
        <w:rPr>
          <w:rFonts w:ascii="Arial" w:hAnsi="Arial" w:cs="Arial"/>
          <w:sz w:val="28"/>
          <w:szCs w:val="28"/>
          <w:highlight w:val="yellow"/>
        </w:rPr>
        <w:t>If the asset is a pooled asset</w:t>
      </w:r>
      <w:r w:rsidR="003A616B">
        <w:rPr>
          <w:rFonts w:ascii="Arial" w:hAnsi="Arial" w:cs="Arial"/>
          <w:sz w:val="28"/>
          <w:szCs w:val="28"/>
          <w:highlight w:val="yellow"/>
        </w:rPr>
        <w:t xml:space="preserve"> not specific to a program </w:t>
      </w:r>
      <w:r w:rsidR="003A616B" w:rsidRPr="003A616B">
        <w:rPr>
          <w:rFonts w:ascii="Arial" w:hAnsi="Arial" w:cs="Arial"/>
          <w:sz w:val="28"/>
          <w:szCs w:val="28"/>
          <w:highlight w:val="yellow"/>
        </w:rPr>
        <w:t>(motor vehicle pool) then use the 0Q or 0R as appropriate.</w:t>
      </w:r>
      <w:r w:rsidR="00C60F1B" w:rsidRPr="00386B64">
        <w:rPr>
          <w:rFonts w:ascii="Arial" w:hAnsi="Arial" w:cs="Arial"/>
          <w:sz w:val="28"/>
          <w:szCs w:val="28"/>
        </w:rPr>
        <w:t xml:space="preserve"> </w:t>
      </w:r>
    </w:p>
    <w:p w:rsidR="00CE38F5" w:rsidRDefault="00CE38F5" w:rsidP="00CE38F5">
      <w:pPr>
        <w:rPr>
          <w:rFonts w:ascii="Arial" w:hAnsi="Arial" w:cs="Arial"/>
          <w:sz w:val="28"/>
          <w:szCs w:val="28"/>
        </w:rPr>
      </w:pPr>
    </w:p>
    <w:p w:rsidR="00AD4BBA" w:rsidRPr="00CE38F5" w:rsidRDefault="00CE38F5" w:rsidP="00CE38F5">
      <w:pPr>
        <w:rPr>
          <w:rFonts w:ascii="Arial" w:hAnsi="Arial" w:cs="Arial"/>
          <w:sz w:val="28"/>
          <w:szCs w:val="28"/>
        </w:rPr>
      </w:pPr>
      <w:r w:rsidRPr="00CE38F5">
        <w:rPr>
          <w:rFonts w:ascii="Arial" w:hAnsi="Arial" w:cs="Arial"/>
          <w:sz w:val="28"/>
          <w:szCs w:val="28"/>
        </w:rPr>
        <w:t>Note</w:t>
      </w:r>
      <w:r>
        <w:rPr>
          <w:rFonts w:ascii="Arial" w:hAnsi="Arial" w:cs="Arial"/>
          <w:sz w:val="28"/>
          <w:szCs w:val="28"/>
        </w:rPr>
        <w:t>: C</w:t>
      </w:r>
      <w:r w:rsidRPr="00CE38F5">
        <w:rPr>
          <w:rFonts w:ascii="Arial" w:hAnsi="Arial" w:cs="Arial"/>
          <w:sz w:val="28"/>
          <w:szCs w:val="28"/>
        </w:rPr>
        <w:t>hanging cost centers for asset depreciation is time dependent</w:t>
      </w:r>
      <w:r>
        <w:rPr>
          <w:rFonts w:ascii="Arial" w:hAnsi="Arial" w:cs="Arial"/>
          <w:sz w:val="28"/>
          <w:szCs w:val="28"/>
        </w:rPr>
        <w:t xml:space="preserve">.  </w:t>
      </w:r>
      <w:r w:rsidR="00386B64">
        <w:rPr>
          <w:rFonts w:ascii="Arial" w:hAnsi="Arial" w:cs="Arial"/>
          <w:sz w:val="28"/>
          <w:szCs w:val="28"/>
        </w:rPr>
        <w:t xml:space="preserve">This change can be done anytime but </w:t>
      </w:r>
      <w:r w:rsidR="009357D2">
        <w:rPr>
          <w:rFonts w:ascii="Arial" w:hAnsi="Arial" w:cs="Arial"/>
          <w:sz w:val="28"/>
          <w:szCs w:val="28"/>
        </w:rPr>
        <w:t xml:space="preserve">it </w:t>
      </w:r>
      <w:r>
        <w:rPr>
          <w:rFonts w:ascii="Arial" w:hAnsi="Arial" w:cs="Arial"/>
          <w:sz w:val="28"/>
          <w:szCs w:val="28"/>
        </w:rPr>
        <w:t xml:space="preserve">is recommended that cost center changes be made after the final depreciation run for September 2020 so the depreciation expense is not in multiple cost centers for the year. </w:t>
      </w:r>
    </w:p>
    <w:p w:rsidR="00F91A76" w:rsidRDefault="00F91A76" w:rsidP="00F91A76">
      <w:pPr>
        <w:rPr>
          <w:rFonts w:ascii="Arial" w:hAnsi="Arial" w:cs="Arial"/>
          <w:sz w:val="28"/>
          <w:szCs w:val="28"/>
        </w:rPr>
      </w:pPr>
    </w:p>
    <w:p w:rsidR="007011F6" w:rsidRDefault="007011F6" w:rsidP="007011F6">
      <w:pPr>
        <w:rPr>
          <w:rFonts w:ascii="Arial" w:hAnsi="Arial" w:cs="Arial"/>
          <w:sz w:val="28"/>
          <w:szCs w:val="28"/>
        </w:rPr>
      </w:pPr>
      <w:r>
        <w:rPr>
          <w:rFonts w:ascii="Arial" w:hAnsi="Arial" w:cs="Arial"/>
          <w:sz w:val="28"/>
          <w:szCs w:val="28"/>
        </w:rPr>
        <w:t xml:space="preserve">If you require assistance pulling the list of cost centers to review, please contact Jodi Sergent at (901) 874-6750 or </w:t>
      </w:r>
      <w:hyperlink r:id="rId11" w:history="1">
        <w:r w:rsidRPr="00A232FB">
          <w:rPr>
            <w:rStyle w:val="Hyperlink"/>
            <w:rFonts w:ascii="Arial" w:hAnsi="Arial" w:cs="Arial"/>
            <w:sz w:val="28"/>
            <w:szCs w:val="28"/>
          </w:rPr>
          <w:t>Jodi.Sergent@navy.mil</w:t>
        </w:r>
      </w:hyperlink>
      <w:r>
        <w:rPr>
          <w:rFonts w:ascii="Arial" w:hAnsi="Arial" w:cs="Arial"/>
          <w:sz w:val="28"/>
          <w:szCs w:val="28"/>
        </w:rPr>
        <w:t xml:space="preserve"> with the company code(s) you need.</w:t>
      </w:r>
    </w:p>
    <w:p w:rsidR="007011F6" w:rsidRDefault="007011F6" w:rsidP="007011F6">
      <w:pPr>
        <w:rPr>
          <w:rFonts w:ascii="Arial" w:hAnsi="Arial" w:cs="Arial"/>
          <w:sz w:val="28"/>
          <w:szCs w:val="28"/>
        </w:rPr>
      </w:pPr>
    </w:p>
    <w:p w:rsidR="00BD6D36" w:rsidRPr="00F91A76" w:rsidRDefault="00F91A76" w:rsidP="00F91A76">
      <w:pPr>
        <w:rPr>
          <w:rFonts w:ascii="Arial" w:hAnsi="Arial" w:cs="Arial"/>
          <w:sz w:val="28"/>
          <w:szCs w:val="28"/>
        </w:rPr>
      </w:pPr>
      <w:r>
        <w:rPr>
          <w:rFonts w:ascii="Arial" w:hAnsi="Arial" w:cs="Arial"/>
          <w:sz w:val="28"/>
          <w:szCs w:val="28"/>
        </w:rPr>
        <w:t>Points of contact for assistance with running</w:t>
      </w:r>
      <w:r w:rsidR="00C07A4C">
        <w:rPr>
          <w:rFonts w:ascii="Arial" w:hAnsi="Arial" w:cs="Arial"/>
          <w:sz w:val="28"/>
          <w:szCs w:val="28"/>
        </w:rPr>
        <w:t xml:space="preserve"> asset</w:t>
      </w:r>
      <w:r>
        <w:rPr>
          <w:rFonts w:ascii="Arial" w:hAnsi="Arial" w:cs="Arial"/>
          <w:sz w:val="28"/>
          <w:szCs w:val="28"/>
        </w:rPr>
        <w:t xml:space="preserve"> reports specific to </w:t>
      </w:r>
      <w:r w:rsidR="00D57FB4">
        <w:rPr>
          <w:rFonts w:ascii="Arial" w:hAnsi="Arial" w:cs="Arial"/>
          <w:sz w:val="28"/>
          <w:szCs w:val="28"/>
        </w:rPr>
        <w:t xml:space="preserve">overhead </w:t>
      </w:r>
      <w:r>
        <w:rPr>
          <w:rFonts w:ascii="Arial" w:hAnsi="Arial" w:cs="Arial"/>
          <w:sz w:val="28"/>
          <w:szCs w:val="28"/>
        </w:rPr>
        <w:t xml:space="preserve">cost centers are Ms. Angela Williams, who may be reached at (901) 874-6561, DSN: 882-6561 or e-mail </w:t>
      </w:r>
      <w:hyperlink r:id="rId12" w:history="1">
        <w:r w:rsidRPr="00CB4866">
          <w:rPr>
            <w:rStyle w:val="Hyperlink"/>
            <w:rFonts w:ascii="Arial" w:hAnsi="Arial" w:cs="Arial"/>
            <w:sz w:val="28"/>
            <w:szCs w:val="28"/>
          </w:rPr>
          <w:t>angela.williams@navy.mil</w:t>
        </w:r>
      </w:hyperlink>
      <w:r>
        <w:rPr>
          <w:rFonts w:ascii="Arial" w:hAnsi="Arial" w:cs="Arial"/>
          <w:sz w:val="28"/>
          <w:szCs w:val="28"/>
        </w:rPr>
        <w:t xml:space="preserve"> or Ms. Jennifer Wilkinson who may be reached at 901-874-6590, DSN: 882-6590 or e-mail: </w:t>
      </w:r>
      <w:hyperlink r:id="rId13" w:history="1">
        <w:r w:rsidRPr="00CB4866">
          <w:rPr>
            <w:rStyle w:val="Hyperlink"/>
            <w:rFonts w:ascii="Arial" w:hAnsi="Arial" w:cs="Arial"/>
            <w:sz w:val="28"/>
            <w:szCs w:val="28"/>
          </w:rPr>
          <w:t>Jennifer.wilkinson@navy.mil</w:t>
        </w:r>
      </w:hyperlink>
      <w:r>
        <w:rPr>
          <w:rFonts w:ascii="Arial" w:hAnsi="Arial" w:cs="Arial"/>
          <w:sz w:val="28"/>
          <w:szCs w:val="28"/>
        </w:rPr>
        <w:t>.</w:t>
      </w:r>
    </w:p>
    <w:p w:rsidR="00F91A76" w:rsidRPr="00F91A76" w:rsidRDefault="00F91A76" w:rsidP="00F91A76">
      <w:pPr>
        <w:rPr>
          <w:rFonts w:ascii="Arial" w:hAnsi="Arial" w:cs="Arial"/>
          <w:sz w:val="28"/>
          <w:szCs w:val="28"/>
        </w:rPr>
      </w:pPr>
    </w:p>
    <w:p w:rsidR="00BD6D36" w:rsidRDefault="00BD6D36" w:rsidP="005B04B7">
      <w:pPr>
        <w:rPr>
          <w:rFonts w:ascii="Arial" w:hAnsi="Arial" w:cs="Arial"/>
          <w:sz w:val="22"/>
        </w:rPr>
      </w:pPr>
    </w:p>
    <w:p w:rsidR="00C76BFD" w:rsidRDefault="00C76BFD" w:rsidP="00C76BFD">
      <w:pPr>
        <w:rPr>
          <w:rFonts w:ascii="Arial" w:hAnsi="Arial" w:cs="Arial"/>
        </w:rPr>
      </w:pPr>
    </w:p>
    <w:p w:rsidR="00BD6D36" w:rsidRDefault="00BD6D36" w:rsidP="00C76BFD"/>
    <w:p w:rsidR="00F91A76" w:rsidRDefault="00F91A76" w:rsidP="00C76BFD"/>
    <w:p w:rsidR="00F91A76" w:rsidRDefault="00F91A76" w:rsidP="00C76BFD"/>
    <w:p w:rsidR="00F91A76" w:rsidRDefault="00F91A76" w:rsidP="00C76BFD"/>
    <w:p w:rsidR="00F91A76" w:rsidRDefault="00F91A76" w:rsidP="00C76BFD"/>
    <w:p w:rsidR="00F91A76" w:rsidRDefault="00F91A76" w:rsidP="00C76BFD"/>
    <w:p w:rsidR="00F91A76" w:rsidRDefault="00F91A76" w:rsidP="00C76BFD"/>
    <w:p w:rsidR="00A05D90" w:rsidRDefault="00A05D90" w:rsidP="00C76BFD"/>
    <w:p w:rsidR="00A05D90" w:rsidRDefault="00A05D90" w:rsidP="00C76BFD"/>
    <w:p w:rsidR="00A05D90" w:rsidRDefault="00A05D90" w:rsidP="00C76BFD"/>
    <w:p w:rsidR="00A05D90" w:rsidRDefault="00A05D90" w:rsidP="00C76BFD"/>
    <w:p w:rsidR="00A05D90" w:rsidRDefault="00A05D90" w:rsidP="00C76BFD"/>
    <w:p w:rsidR="00A05D90" w:rsidRDefault="00A05D90" w:rsidP="00C76BFD"/>
    <w:p w:rsidR="00A05D90" w:rsidRDefault="00A05D90" w:rsidP="00C76BFD"/>
    <w:p w:rsidR="00A05D90" w:rsidRDefault="00A05D90" w:rsidP="00C76BFD"/>
    <w:tbl>
      <w:tblPr>
        <w:tblW w:w="11070" w:type="dxa"/>
        <w:tblInd w:w="-815" w:type="dxa"/>
        <w:tblLook w:val="04A0" w:firstRow="1" w:lastRow="0" w:firstColumn="1" w:lastColumn="0" w:noHBand="0" w:noVBand="1"/>
      </w:tblPr>
      <w:tblGrid>
        <w:gridCol w:w="474"/>
        <w:gridCol w:w="1350"/>
        <w:gridCol w:w="8460"/>
        <w:gridCol w:w="786"/>
      </w:tblGrid>
      <w:tr w:rsidR="00124E98" w:rsidRPr="00124E98" w:rsidTr="00C03702">
        <w:trPr>
          <w:trHeight w:val="260"/>
        </w:trPr>
        <w:tc>
          <w:tcPr>
            <w:tcW w:w="474" w:type="dxa"/>
            <w:tcBorders>
              <w:top w:val="single" w:sz="4" w:space="0" w:color="auto"/>
              <w:left w:val="single" w:sz="4" w:space="0" w:color="auto"/>
              <w:bottom w:val="single" w:sz="4" w:space="0" w:color="auto"/>
              <w:right w:val="nil"/>
            </w:tcBorders>
            <w:shd w:val="clear" w:color="000000" w:fill="DDEBF7"/>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Act</w:t>
            </w:r>
          </w:p>
        </w:tc>
        <w:tc>
          <w:tcPr>
            <w:tcW w:w="1350" w:type="dxa"/>
            <w:tcBorders>
              <w:top w:val="single" w:sz="4" w:space="0" w:color="auto"/>
              <w:left w:val="nil"/>
              <w:bottom w:val="single" w:sz="4" w:space="0" w:color="auto"/>
              <w:right w:val="nil"/>
            </w:tcBorders>
            <w:shd w:val="clear" w:color="000000" w:fill="DDEBF7"/>
            <w:noWrap/>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Category</w:t>
            </w:r>
          </w:p>
        </w:tc>
        <w:tc>
          <w:tcPr>
            <w:tcW w:w="8460" w:type="dxa"/>
            <w:tcBorders>
              <w:top w:val="single" w:sz="4" w:space="0" w:color="auto"/>
              <w:left w:val="nil"/>
              <w:bottom w:val="single" w:sz="4" w:space="0" w:color="auto"/>
              <w:right w:val="single" w:sz="4" w:space="0" w:color="auto"/>
            </w:tcBorders>
            <w:shd w:val="clear" w:color="000000" w:fill="DDEBF7"/>
            <w:noWrap/>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Description</w:t>
            </w:r>
          </w:p>
        </w:tc>
        <w:tc>
          <w:tcPr>
            <w:tcW w:w="786" w:type="dxa"/>
            <w:tcBorders>
              <w:top w:val="single" w:sz="4" w:space="0" w:color="auto"/>
              <w:left w:val="nil"/>
              <w:bottom w:val="single" w:sz="4" w:space="0" w:color="auto"/>
              <w:right w:val="single" w:sz="4" w:space="0" w:color="auto"/>
            </w:tcBorders>
            <w:shd w:val="clear" w:color="000000" w:fill="DDEBF7"/>
            <w:noWrap/>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N-Code</w:t>
            </w:r>
          </w:p>
        </w:tc>
      </w:tr>
      <w:tr w:rsidR="00124E98" w:rsidRPr="00124E98" w:rsidTr="00C03702">
        <w:trPr>
          <w:trHeight w:val="1403"/>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0A</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N9 Admin</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N9 expenses that are attributable to more than one program or support function.  This includes: 1. N9 (Regional/Installation), deputy and admin staff, 2. EEO - ensuring employment opportunities are fair, equal and consistent for all employees according to Federal laws, statutes, regulations and policies, 3. Legal - ensuring the just and faithful execution of the laws, regulations and policies, provides complete and timely legal opinion, 4. Fiscal Oversight - provides management at all levels with an independent, unbiased review and constructive evaluation of the effectiveness and efficiency with which managerial fiscal responsibilities are being fulfilled.  Fiscal Oversight includes the Internal Review Officers (IRO)</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w:t>
            </w:r>
          </w:p>
        </w:tc>
      </w:tr>
      <w:tr w:rsidR="00124E98" w:rsidRPr="00124E98" w:rsidTr="00C03702">
        <w:trPr>
          <w:trHeight w:val="1439"/>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0B</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N92 MWR Overhead</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MWR directors, N92 and admin staff should be posted here.  N92 staff will be fair shared from this cost center to other company codes (CYP, NGIS, galley's etc.)  Need to quantify staff that oversee multiple activities.  Fitness Directors should not post here even though they </w:t>
            </w:r>
            <w:proofErr w:type="spellStart"/>
            <w:r w:rsidRPr="00124E98">
              <w:rPr>
                <w:rFonts w:ascii="Arial" w:hAnsi="Arial" w:cs="Arial"/>
                <w:b/>
                <w:bCs/>
                <w:color w:val="000000"/>
                <w:sz w:val="16"/>
                <w:szCs w:val="16"/>
              </w:rPr>
              <w:t>over see</w:t>
            </w:r>
            <w:proofErr w:type="spellEnd"/>
            <w:r w:rsidRPr="00124E98">
              <w:rPr>
                <w:rFonts w:ascii="Arial" w:hAnsi="Arial" w:cs="Arial"/>
                <w:b/>
                <w:bCs/>
                <w:color w:val="000000"/>
                <w:sz w:val="16"/>
                <w:szCs w:val="16"/>
              </w:rPr>
              <w:t xml:space="preserve"> aquatics and sports.  Fitness directors should post to 62 fitness centers.  HQ program staff should post to their largest program and split salary if necessary (i.e. bowling/golf manager).  Recreation directors that </w:t>
            </w:r>
            <w:proofErr w:type="spellStart"/>
            <w:r w:rsidRPr="00124E98">
              <w:rPr>
                <w:rFonts w:ascii="Arial" w:hAnsi="Arial" w:cs="Arial"/>
                <w:b/>
                <w:bCs/>
                <w:color w:val="000000"/>
                <w:sz w:val="16"/>
                <w:szCs w:val="16"/>
              </w:rPr>
              <w:t>over see</w:t>
            </w:r>
            <w:proofErr w:type="spellEnd"/>
            <w:r w:rsidRPr="00124E98">
              <w:rPr>
                <w:rFonts w:ascii="Arial" w:hAnsi="Arial" w:cs="Arial"/>
                <w:b/>
                <w:bCs/>
                <w:color w:val="000000"/>
                <w:sz w:val="16"/>
                <w:szCs w:val="16"/>
              </w:rPr>
              <w:t xml:space="preserve"> multiple programs should post to their largest program which is probably CR.  </w:t>
            </w:r>
            <w:r w:rsidRPr="00124E98">
              <w:rPr>
                <w:rFonts w:ascii="Arial" w:hAnsi="Arial" w:cs="Arial"/>
                <w:b/>
                <w:bCs/>
                <w:color w:val="000000"/>
                <w:sz w:val="16"/>
                <w:szCs w:val="16"/>
                <w:u w:val="single"/>
              </w:rPr>
              <w:t>Costs that can be attributable to a program or activity should not be included in overhead</w:t>
            </w:r>
            <w:r w:rsidRPr="00124E98">
              <w:rPr>
                <w:rFonts w:ascii="Arial" w:hAnsi="Arial" w:cs="Arial"/>
                <w:b/>
                <w:bCs/>
                <w:color w:val="000000"/>
                <w:sz w:val="16"/>
                <w:szCs w:val="16"/>
              </w:rPr>
              <w:t xml:space="preserve">. </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N92</w:t>
            </w:r>
          </w:p>
        </w:tc>
      </w:tr>
      <w:tr w:rsidR="00124E98" w:rsidRPr="00124E98" w:rsidTr="00C03702">
        <w:trPr>
          <w:trHeight w:val="431"/>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0C</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N94 Overhead</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N94 expenses that are attributable to more than one N94 support function and are associated with general management of support functions</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791"/>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0D</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Human Resources</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Responsibility for oversight of various aspects of employment, compliance with policies and procedures governing NAF employees, compliance with labor laws, administration of employee benefits, retirement program, recruitment, drug programs, and background checks.  Maintains the system of record for all NAF employees.</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629"/>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0E</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Accounting</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Management of financial resources both APF and NAF in the SAP system.  Comprehensive recording of financial transactions to </w:t>
            </w:r>
            <w:proofErr w:type="gramStart"/>
            <w:r w:rsidRPr="00124E98">
              <w:rPr>
                <w:rFonts w:ascii="Arial" w:hAnsi="Arial" w:cs="Arial"/>
                <w:b/>
                <w:bCs/>
                <w:color w:val="000000"/>
                <w:sz w:val="16"/>
                <w:szCs w:val="16"/>
              </w:rPr>
              <w:t>includes</w:t>
            </w:r>
            <w:proofErr w:type="gramEnd"/>
            <w:r w:rsidRPr="00124E98">
              <w:rPr>
                <w:rFonts w:ascii="Arial" w:hAnsi="Arial" w:cs="Arial"/>
                <w:b/>
                <w:bCs/>
                <w:color w:val="000000"/>
                <w:sz w:val="16"/>
                <w:szCs w:val="16"/>
              </w:rPr>
              <w:t xml:space="preserve"> analysis of data, accounts payable and NAF budgets.  Includes investment program, treasury services and travel liquidation. </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433"/>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0F</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Payroll</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Payroll related functions - ensure employees are paid accurately and timely with the correct withholdings and deductions. </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620"/>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0G</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Procurement</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Supply/Service contract administrative support for processing requests for information, quotations, and proposals that may/may not lead to contract award for requirements outlined in a performance work statement.  Includes NAF purchase card management</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503"/>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0H</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Marketing</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Creation and distribution of print and audiovisual products, social media messaging, smart phone and tablet applications and websites.  Includes commercial sponsorship and advertising.</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476"/>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0J</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Training</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Create, administer and deliver virtual instructor led training, learning development, classroom and online training.  Supports just in time, job aids, and NAF specific training tools.</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449"/>
        </w:trPr>
        <w:tc>
          <w:tcPr>
            <w:tcW w:w="474" w:type="dxa"/>
            <w:tcBorders>
              <w:top w:val="nil"/>
              <w:left w:val="single" w:sz="4" w:space="0" w:color="auto"/>
              <w:bottom w:val="single" w:sz="4" w:space="0" w:color="auto"/>
              <w:right w:val="nil"/>
            </w:tcBorders>
            <w:shd w:val="clear" w:color="000000" w:fill="FFFF00"/>
            <w:hideMark/>
          </w:tcPr>
          <w:p w:rsidR="00124E98" w:rsidRPr="00386B64" w:rsidRDefault="00124E98" w:rsidP="0020471A">
            <w:pPr>
              <w:jc w:val="center"/>
              <w:rPr>
                <w:rFonts w:ascii="Arial" w:hAnsi="Arial" w:cs="Arial"/>
                <w:b/>
                <w:bCs/>
                <w:color w:val="000000"/>
                <w:sz w:val="16"/>
                <w:szCs w:val="16"/>
              </w:rPr>
            </w:pPr>
            <w:r w:rsidRPr="00386B64">
              <w:rPr>
                <w:rFonts w:ascii="Arial" w:hAnsi="Arial" w:cs="Arial"/>
                <w:b/>
                <w:bCs/>
                <w:color w:val="000000"/>
                <w:sz w:val="16"/>
                <w:szCs w:val="16"/>
              </w:rPr>
              <w:t>0K</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Facilities &amp; Construction </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Support planning, facility sustainment/restoration advocacy and programming.  Capital investment planning, design, and execution</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C03702">
        <w:trPr>
          <w:trHeight w:val="1322"/>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0L</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Information Technology</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Recommend business and technical applications to support program requirements through analysis, design and development/procurement and sustainment of IT services for MWR. Deploy commercial business systems from a data center, via a secure global network while maintaining cybersecurity standards.  Maintains the data center that houses all financial, employee and retail sales data generated by the enterprise.  Develop solutions based on submitted requirements supporting NAF programs.  Includes solutions for Wi-Fi, managed devices including laptops, IPads and tablets.  Region and Installation IT is primarily responsible for support to operational IT </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N94</w:t>
            </w:r>
          </w:p>
        </w:tc>
      </w:tr>
      <w:tr w:rsidR="00124E98" w:rsidRPr="00124E98" w:rsidTr="009357D2">
        <w:trPr>
          <w:trHeight w:val="332"/>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0M</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Logistics</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Central Warehouse costs</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N92</w:t>
            </w:r>
          </w:p>
        </w:tc>
      </w:tr>
      <w:tr w:rsidR="00124E98" w:rsidRPr="00124E98" w:rsidTr="00C03702">
        <w:trPr>
          <w:trHeight w:val="301"/>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0N</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Custodial</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 xml:space="preserve">Responsible for maintaining the premises.  </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N92</w:t>
            </w:r>
          </w:p>
        </w:tc>
      </w:tr>
      <w:tr w:rsidR="00124E98" w:rsidRPr="00124E98" w:rsidTr="009357D2">
        <w:trPr>
          <w:trHeight w:val="386"/>
        </w:trPr>
        <w:tc>
          <w:tcPr>
            <w:tcW w:w="474" w:type="dxa"/>
            <w:tcBorders>
              <w:top w:val="nil"/>
              <w:left w:val="single" w:sz="4" w:space="0" w:color="auto"/>
              <w:bottom w:val="single" w:sz="4" w:space="0" w:color="auto"/>
              <w:right w:val="nil"/>
            </w:tcBorders>
            <w:shd w:val="clear" w:color="000000" w:fill="FFFF00"/>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0P</w:t>
            </w:r>
          </w:p>
        </w:tc>
        <w:tc>
          <w:tcPr>
            <w:tcW w:w="1350" w:type="dxa"/>
            <w:tcBorders>
              <w:top w:val="nil"/>
              <w:left w:val="nil"/>
              <w:bottom w:val="single" w:sz="4" w:space="0" w:color="auto"/>
              <w:right w:val="nil"/>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Maintenance</w:t>
            </w:r>
          </w:p>
        </w:tc>
        <w:tc>
          <w:tcPr>
            <w:tcW w:w="8460" w:type="dxa"/>
            <w:tcBorders>
              <w:top w:val="nil"/>
              <w:left w:val="nil"/>
              <w:bottom w:val="single" w:sz="4" w:space="0" w:color="auto"/>
              <w:right w:val="single" w:sz="4" w:space="0" w:color="auto"/>
            </w:tcBorders>
            <w:shd w:val="clear" w:color="auto" w:fill="auto"/>
            <w:hideMark/>
          </w:tcPr>
          <w:p w:rsidR="00124E98" w:rsidRPr="00124E98" w:rsidRDefault="00124E98" w:rsidP="0020471A">
            <w:pPr>
              <w:rPr>
                <w:rFonts w:ascii="Arial" w:hAnsi="Arial" w:cs="Arial"/>
                <w:b/>
                <w:bCs/>
                <w:color w:val="000000"/>
                <w:sz w:val="16"/>
                <w:szCs w:val="16"/>
              </w:rPr>
            </w:pPr>
            <w:r w:rsidRPr="00124E98">
              <w:rPr>
                <w:rFonts w:ascii="Arial" w:hAnsi="Arial" w:cs="Arial"/>
                <w:b/>
                <w:bCs/>
                <w:color w:val="000000"/>
                <w:sz w:val="16"/>
                <w:szCs w:val="16"/>
              </w:rPr>
              <w:t>Maintenance and repair of buildings and equipment</w:t>
            </w:r>
          </w:p>
        </w:tc>
        <w:tc>
          <w:tcPr>
            <w:tcW w:w="786" w:type="dxa"/>
            <w:tcBorders>
              <w:top w:val="nil"/>
              <w:left w:val="nil"/>
              <w:bottom w:val="single" w:sz="4" w:space="0" w:color="auto"/>
              <w:right w:val="single" w:sz="4" w:space="0" w:color="auto"/>
            </w:tcBorders>
            <w:shd w:val="clear" w:color="auto" w:fill="auto"/>
            <w:hideMark/>
          </w:tcPr>
          <w:p w:rsidR="00124E98" w:rsidRPr="00124E98" w:rsidRDefault="00124E98" w:rsidP="0020471A">
            <w:pPr>
              <w:jc w:val="center"/>
              <w:rPr>
                <w:rFonts w:ascii="Arial" w:hAnsi="Arial" w:cs="Arial"/>
                <w:b/>
                <w:bCs/>
                <w:color w:val="000000"/>
                <w:sz w:val="16"/>
                <w:szCs w:val="16"/>
              </w:rPr>
            </w:pPr>
            <w:r w:rsidRPr="00124E98">
              <w:rPr>
                <w:rFonts w:ascii="Arial" w:hAnsi="Arial" w:cs="Arial"/>
                <w:b/>
                <w:bCs/>
                <w:color w:val="000000"/>
                <w:sz w:val="16"/>
                <w:szCs w:val="16"/>
              </w:rPr>
              <w:t>N92</w:t>
            </w:r>
          </w:p>
        </w:tc>
      </w:tr>
      <w:tr w:rsidR="000A0332" w:rsidRPr="00901D3E" w:rsidTr="00A75796">
        <w:trPr>
          <w:trHeight w:val="521"/>
        </w:trPr>
        <w:tc>
          <w:tcPr>
            <w:tcW w:w="474" w:type="dxa"/>
            <w:tcBorders>
              <w:top w:val="nil"/>
              <w:left w:val="single" w:sz="4" w:space="0" w:color="auto"/>
              <w:bottom w:val="single" w:sz="4" w:space="0" w:color="auto"/>
              <w:right w:val="nil"/>
            </w:tcBorders>
            <w:shd w:val="clear" w:color="000000" w:fill="FFFF00"/>
          </w:tcPr>
          <w:p w:rsidR="000A0332" w:rsidRPr="00901D3E" w:rsidRDefault="000A0332" w:rsidP="00A75796">
            <w:pPr>
              <w:jc w:val="center"/>
              <w:rPr>
                <w:rFonts w:ascii="Arial" w:hAnsi="Arial" w:cs="Arial"/>
                <w:b/>
                <w:bCs/>
                <w:color w:val="000000"/>
                <w:sz w:val="16"/>
                <w:szCs w:val="16"/>
              </w:rPr>
            </w:pPr>
            <w:r w:rsidRPr="00901D3E">
              <w:rPr>
                <w:rFonts w:ascii="Arial" w:hAnsi="Arial" w:cs="Arial"/>
                <w:b/>
                <w:sz w:val="16"/>
                <w:szCs w:val="16"/>
              </w:rPr>
              <w:t xml:space="preserve">0Q </w:t>
            </w:r>
          </w:p>
        </w:tc>
        <w:tc>
          <w:tcPr>
            <w:tcW w:w="1350" w:type="dxa"/>
            <w:tcBorders>
              <w:top w:val="nil"/>
              <w:left w:val="nil"/>
              <w:bottom w:val="single" w:sz="4" w:space="0" w:color="auto"/>
              <w:right w:val="nil"/>
            </w:tcBorders>
            <w:shd w:val="clear" w:color="auto" w:fill="auto"/>
          </w:tcPr>
          <w:p w:rsidR="000A0332" w:rsidRPr="00901D3E" w:rsidRDefault="00386B64" w:rsidP="00386B64">
            <w:pPr>
              <w:rPr>
                <w:rFonts w:ascii="Arial" w:hAnsi="Arial" w:cs="Arial"/>
                <w:b/>
                <w:bCs/>
                <w:color w:val="000000"/>
                <w:sz w:val="16"/>
                <w:szCs w:val="16"/>
              </w:rPr>
            </w:pPr>
            <w:r>
              <w:rPr>
                <w:rFonts w:ascii="Arial" w:hAnsi="Arial" w:cs="Arial"/>
                <w:b/>
                <w:color w:val="000000"/>
                <w:sz w:val="16"/>
                <w:szCs w:val="16"/>
              </w:rPr>
              <w:t xml:space="preserve">Program Overhead </w:t>
            </w:r>
            <w:r w:rsidR="000A0332" w:rsidRPr="00901D3E">
              <w:rPr>
                <w:rFonts w:ascii="Arial" w:hAnsi="Arial" w:cs="Arial"/>
                <w:b/>
                <w:color w:val="000000"/>
                <w:sz w:val="16"/>
                <w:szCs w:val="16"/>
              </w:rPr>
              <w:t>A/B</w:t>
            </w:r>
          </w:p>
        </w:tc>
        <w:tc>
          <w:tcPr>
            <w:tcW w:w="8460" w:type="dxa"/>
            <w:tcBorders>
              <w:top w:val="nil"/>
              <w:left w:val="nil"/>
              <w:bottom w:val="single" w:sz="4" w:space="0" w:color="auto"/>
              <w:right w:val="single" w:sz="4" w:space="0" w:color="auto"/>
            </w:tcBorders>
            <w:shd w:val="clear" w:color="auto" w:fill="auto"/>
          </w:tcPr>
          <w:p w:rsidR="000A0332" w:rsidRPr="00901D3E" w:rsidRDefault="000A0332" w:rsidP="00A75796">
            <w:pPr>
              <w:rPr>
                <w:rFonts w:ascii="Arial" w:hAnsi="Arial" w:cs="Arial"/>
                <w:b/>
                <w:color w:val="000000"/>
                <w:sz w:val="16"/>
                <w:szCs w:val="16"/>
              </w:rPr>
            </w:pPr>
            <w:r w:rsidRPr="00901D3E">
              <w:rPr>
                <w:rFonts w:ascii="Arial" w:hAnsi="Arial" w:cs="Arial"/>
                <w:b/>
                <w:color w:val="000000"/>
                <w:sz w:val="16"/>
                <w:szCs w:val="16"/>
              </w:rPr>
              <w:t xml:space="preserve">Used to record Cat A and Cat B depreciation for asset classes 175000-178000 (Buildings and Building Improvements) and can be used for </w:t>
            </w:r>
            <w:r w:rsidR="009357D2">
              <w:rPr>
                <w:rFonts w:ascii="Arial" w:hAnsi="Arial" w:cs="Arial"/>
                <w:b/>
                <w:color w:val="000000"/>
                <w:sz w:val="16"/>
                <w:szCs w:val="16"/>
              </w:rPr>
              <w:t xml:space="preserve">pooled </w:t>
            </w:r>
            <w:r w:rsidRPr="00901D3E">
              <w:rPr>
                <w:rFonts w:ascii="Arial" w:hAnsi="Arial" w:cs="Arial"/>
                <w:b/>
                <w:color w:val="000000"/>
                <w:sz w:val="16"/>
                <w:szCs w:val="16"/>
              </w:rPr>
              <w:t>assets that are not specific to a program</w:t>
            </w:r>
          </w:p>
          <w:p w:rsidR="000A0332" w:rsidRPr="00901D3E" w:rsidRDefault="000A0332" w:rsidP="00A75796">
            <w:pPr>
              <w:rPr>
                <w:rFonts w:ascii="Arial" w:hAnsi="Arial" w:cs="Arial"/>
                <w:b/>
                <w:bCs/>
                <w:color w:val="000000"/>
                <w:sz w:val="16"/>
                <w:szCs w:val="16"/>
              </w:rPr>
            </w:pPr>
          </w:p>
        </w:tc>
        <w:tc>
          <w:tcPr>
            <w:tcW w:w="786" w:type="dxa"/>
            <w:tcBorders>
              <w:top w:val="nil"/>
              <w:left w:val="nil"/>
              <w:bottom w:val="single" w:sz="4" w:space="0" w:color="auto"/>
              <w:right w:val="single" w:sz="4" w:space="0" w:color="auto"/>
            </w:tcBorders>
            <w:shd w:val="clear" w:color="auto" w:fill="auto"/>
            <w:hideMark/>
          </w:tcPr>
          <w:p w:rsidR="000A0332" w:rsidRPr="00901D3E" w:rsidRDefault="000A0332" w:rsidP="00A75796">
            <w:pPr>
              <w:jc w:val="center"/>
              <w:rPr>
                <w:rFonts w:ascii="Arial" w:hAnsi="Arial" w:cs="Arial"/>
                <w:b/>
                <w:bCs/>
                <w:color w:val="000000"/>
                <w:sz w:val="16"/>
                <w:szCs w:val="16"/>
              </w:rPr>
            </w:pPr>
          </w:p>
          <w:p w:rsidR="000A0332" w:rsidRDefault="000A0332" w:rsidP="00A75796">
            <w:pPr>
              <w:jc w:val="center"/>
              <w:rPr>
                <w:rFonts w:ascii="Arial" w:hAnsi="Arial" w:cs="Arial"/>
                <w:b/>
                <w:bCs/>
                <w:color w:val="000000"/>
                <w:sz w:val="16"/>
                <w:szCs w:val="16"/>
              </w:rPr>
            </w:pPr>
            <w:r>
              <w:rPr>
                <w:rFonts w:ascii="Arial" w:hAnsi="Arial" w:cs="Arial"/>
                <w:b/>
                <w:bCs/>
                <w:color w:val="000000"/>
                <w:sz w:val="16"/>
                <w:szCs w:val="16"/>
              </w:rPr>
              <w:t>N92</w:t>
            </w:r>
          </w:p>
          <w:p w:rsidR="000A0332" w:rsidRPr="00901D3E" w:rsidRDefault="000A0332" w:rsidP="00A75796">
            <w:pPr>
              <w:jc w:val="center"/>
              <w:rPr>
                <w:rFonts w:ascii="Arial" w:hAnsi="Arial" w:cs="Arial"/>
                <w:b/>
                <w:bCs/>
                <w:color w:val="000000"/>
                <w:sz w:val="16"/>
                <w:szCs w:val="16"/>
              </w:rPr>
            </w:pPr>
            <w:r w:rsidRPr="00901D3E">
              <w:rPr>
                <w:rFonts w:ascii="Arial" w:hAnsi="Arial" w:cs="Arial"/>
                <w:b/>
                <w:bCs/>
                <w:color w:val="000000"/>
                <w:sz w:val="16"/>
                <w:szCs w:val="16"/>
              </w:rPr>
              <w:t> </w:t>
            </w:r>
          </w:p>
        </w:tc>
      </w:tr>
      <w:tr w:rsidR="000A0332" w:rsidRPr="00124E98" w:rsidTr="009357D2">
        <w:trPr>
          <w:trHeight w:val="584"/>
        </w:trPr>
        <w:tc>
          <w:tcPr>
            <w:tcW w:w="474" w:type="dxa"/>
            <w:tcBorders>
              <w:top w:val="nil"/>
              <w:left w:val="single" w:sz="4" w:space="0" w:color="auto"/>
              <w:bottom w:val="single" w:sz="4" w:space="0" w:color="auto"/>
              <w:right w:val="nil"/>
            </w:tcBorders>
            <w:shd w:val="clear" w:color="000000" w:fill="FFFF00"/>
          </w:tcPr>
          <w:p w:rsidR="000A0332" w:rsidRPr="00CE3106" w:rsidRDefault="00386B64" w:rsidP="00A75796">
            <w:pPr>
              <w:jc w:val="center"/>
              <w:rPr>
                <w:rFonts w:ascii="Arial" w:hAnsi="Arial" w:cs="Arial"/>
                <w:b/>
                <w:color w:val="000000"/>
                <w:sz w:val="16"/>
                <w:szCs w:val="16"/>
              </w:rPr>
            </w:pPr>
            <w:r>
              <w:rPr>
                <w:rFonts w:ascii="Arial" w:hAnsi="Arial" w:cs="Arial"/>
                <w:b/>
                <w:color w:val="000000"/>
                <w:sz w:val="16"/>
                <w:szCs w:val="16"/>
              </w:rPr>
              <w:t>0</w:t>
            </w:r>
            <w:r w:rsidR="000A0332" w:rsidRPr="00CE3106">
              <w:rPr>
                <w:rFonts w:ascii="Arial" w:hAnsi="Arial" w:cs="Arial"/>
                <w:b/>
                <w:color w:val="000000"/>
                <w:sz w:val="16"/>
                <w:szCs w:val="16"/>
              </w:rPr>
              <w:t>R</w:t>
            </w:r>
          </w:p>
          <w:p w:rsidR="000A0332" w:rsidRPr="00124E98" w:rsidRDefault="000A0332" w:rsidP="00A75796">
            <w:pPr>
              <w:jc w:val="center"/>
              <w:rPr>
                <w:rFonts w:ascii="Arial" w:hAnsi="Arial" w:cs="Arial"/>
                <w:b/>
                <w:bCs/>
                <w:color w:val="000000"/>
                <w:sz w:val="16"/>
                <w:szCs w:val="16"/>
              </w:rPr>
            </w:pPr>
          </w:p>
        </w:tc>
        <w:tc>
          <w:tcPr>
            <w:tcW w:w="1350" w:type="dxa"/>
            <w:tcBorders>
              <w:top w:val="nil"/>
              <w:left w:val="nil"/>
              <w:bottom w:val="single" w:sz="4" w:space="0" w:color="auto"/>
              <w:right w:val="nil"/>
            </w:tcBorders>
            <w:shd w:val="clear" w:color="auto" w:fill="auto"/>
            <w:hideMark/>
          </w:tcPr>
          <w:p w:rsidR="000A0332" w:rsidRPr="00C03702" w:rsidRDefault="000A0332" w:rsidP="00386B64">
            <w:pPr>
              <w:rPr>
                <w:rFonts w:ascii="Arial" w:hAnsi="Arial" w:cs="Arial"/>
                <w:b/>
                <w:bCs/>
                <w:color w:val="000000"/>
                <w:sz w:val="16"/>
                <w:szCs w:val="16"/>
              </w:rPr>
            </w:pPr>
            <w:r w:rsidRPr="00C03702">
              <w:rPr>
                <w:rFonts w:ascii="Arial" w:hAnsi="Arial" w:cs="Arial"/>
                <w:b/>
                <w:color w:val="000000"/>
                <w:sz w:val="16"/>
                <w:szCs w:val="16"/>
              </w:rPr>
              <w:t xml:space="preserve">Program Overhead C     </w:t>
            </w:r>
          </w:p>
        </w:tc>
        <w:tc>
          <w:tcPr>
            <w:tcW w:w="8460" w:type="dxa"/>
            <w:tcBorders>
              <w:top w:val="nil"/>
              <w:left w:val="nil"/>
              <w:bottom w:val="single" w:sz="4" w:space="0" w:color="auto"/>
              <w:right w:val="single" w:sz="4" w:space="0" w:color="auto"/>
            </w:tcBorders>
            <w:shd w:val="clear" w:color="auto" w:fill="auto"/>
            <w:hideMark/>
          </w:tcPr>
          <w:p w:rsidR="000A0332" w:rsidRPr="00C03702" w:rsidRDefault="000A0332" w:rsidP="00A75796">
            <w:pPr>
              <w:rPr>
                <w:rFonts w:ascii="Arial" w:hAnsi="Arial" w:cs="Arial"/>
                <w:b/>
                <w:color w:val="000000"/>
                <w:sz w:val="16"/>
                <w:szCs w:val="16"/>
              </w:rPr>
            </w:pPr>
            <w:r w:rsidRPr="00C03702">
              <w:rPr>
                <w:rFonts w:ascii="Arial" w:hAnsi="Arial" w:cs="Arial"/>
                <w:b/>
                <w:color w:val="000000"/>
                <w:sz w:val="16"/>
                <w:szCs w:val="16"/>
              </w:rPr>
              <w:t>Used to record Cat C depreciation for asset classes 175000-178000 (Buildings and Building Improvements)</w:t>
            </w:r>
          </w:p>
          <w:p w:rsidR="000A0332" w:rsidRPr="00124E98" w:rsidRDefault="009357D2" w:rsidP="00A75796">
            <w:pPr>
              <w:rPr>
                <w:rFonts w:ascii="Arial" w:hAnsi="Arial" w:cs="Arial"/>
                <w:b/>
                <w:bCs/>
                <w:color w:val="000000"/>
                <w:sz w:val="16"/>
                <w:szCs w:val="16"/>
              </w:rPr>
            </w:pPr>
            <w:r>
              <w:rPr>
                <w:rFonts w:ascii="Arial" w:hAnsi="Arial" w:cs="Arial"/>
                <w:b/>
                <w:bCs/>
                <w:color w:val="000000"/>
                <w:sz w:val="16"/>
                <w:szCs w:val="16"/>
              </w:rPr>
              <w:t>And can be used for pooled assets that are not specific to a program</w:t>
            </w:r>
          </w:p>
        </w:tc>
        <w:tc>
          <w:tcPr>
            <w:tcW w:w="786" w:type="dxa"/>
            <w:tcBorders>
              <w:top w:val="nil"/>
              <w:left w:val="nil"/>
              <w:bottom w:val="single" w:sz="4" w:space="0" w:color="auto"/>
              <w:right w:val="single" w:sz="4" w:space="0" w:color="auto"/>
            </w:tcBorders>
            <w:shd w:val="clear" w:color="auto" w:fill="auto"/>
            <w:hideMark/>
          </w:tcPr>
          <w:p w:rsidR="000A0332" w:rsidRPr="00124E98" w:rsidRDefault="000A0332" w:rsidP="00A75796">
            <w:pPr>
              <w:jc w:val="center"/>
              <w:rPr>
                <w:rFonts w:ascii="Arial" w:hAnsi="Arial" w:cs="Arial"/>
                <w:b/>
                <w:bCs/>
                <w:color w:val="000000"/>
                <w:sz w:val="16"/>
                <w:szCs w:val="16"/>
              </w:rPr>
            </w:pPr>
            <w:r>
              <w:rPr>
                <w:rFonts w:ascii="Arial" w:hAnsi="Arial" w:cs="Arial"/>
                <w:b/>
                <w:bCs/>
                <w:color w:val="000000"/>
                <w:sz w:val="16"/>
                <w:szCs w:val="16"/>
              </w:rPr>
              <w:t>N92</w:t>
            </w:r>
          </w:p>
        </w:tc>
      </w:tr>
      <w:tr w:rsidR="000A0332" w:rsidRPr="00124E98" w:rsidTr="00A75796">
        <w:trPr>
          <w:trHeight w:val="620"/>
        </w:trPr>
        <w:tc>
          <w:tcPr>
            <w:tcW w:w="474" w:type="dxa"/>
            <w:tcBorders>
              <w:top w:val="nil"/>
              <w:left w:val="single" w:sz="4" w:space="0" w:color="auto"/>
              <w:bottom w:val="single" w:sz="4" w:space="0" w:color="auto"/>
              <w:right w:val="nil"/>
            </w:tcBorders>
            <w:shd w:val="clear" w:color="000000" w:fill="FFFF00"/>
            <w:hideMark/>
          </w:tcPr>
          <w:p w:rsidR="000A0332" w:rsidRPr="00124E98" w:rsidRDefault="000A0332" w:rsidP="00A75796">
            <w:pPr>
              <w:jc w:val="center"/>
              <w:rPr>
                <w:rFonts w:ascii="Arial" w:hAnsi="Arial" w:cs="Arial"/>
                <w:b/>
                <w:bCs/>
                <w:color w:val="000000"/>
                <w:sz w:val="16"/>
                <w:szCs w:val="16"/>
              </w:rPr>
            </w:pPr>
            <w:r w:rsidRPr="00124E98">
              <w:rPr>
                <w:rFonts w:ascii="Arial" w:hAnsi="Arial" w:cs="Arial"/>
                <w:b/>
                <w:bCs/>
                <w:color w:val="000000"/>
                <w:sz w:val="16"/>
                <w:szCs w:val="16"/>
              </w:rPr>
              <w:t>25</w:t>
            </w:r>
          </w:p>
        </w:tc>
        <w:tc>
          <w:tcPr>
            <w:tcW w:w="1350" w:type="dxa"/>
            <w:tcBorders>
              <w:top w:val="nil"/>
              <w:left w:val="nil"/>
              <w:bottom w:val="single" w:sz="4" w:space="0" w:color="auto"/>
              <w:right w:val="nil"/>
            </w:tcBorders>
            <w:shd w:val="clear" w:color="auto" w:fill="auto"/>
            <w:hideMark/>
          </w:tcPr>
          <w:p w:rsidR="000A0332" w:rsidRPr="00124E98" w:rsidRDefault="000A0332" w:rsidP="00A75796">
            <w:pPr>
              <w:rPr>
                <w:rFonts w:ascii="Arial" w:hAnsi="Arial" w:cs="Arial"/>
                <w:b/>
                <w:bCs/>
                <w:color w:val="000000"/>
                <w:sz w:val="16"/>
                <w:szCs w:val="16"/>
              </w:rPr>
            </w:pPr>
            <w:r w:rsidRPr="00124E98">
              <w:rPr>
                <w:rFonts w:ascii="Arial" w:hAnsi="Arial" w:cs="Arial"/>
                <w:b/>
                <w:bCs/>
                <w:color w:val="000000"/>
                <w:sz w:val="16"/>
                <w:szCs w:val="16"/>
              </w:rPr>
              <w:t>CYP Overhead</w:t>
            </w:r>
          </w:p>
        </w:tc>
        <w:tc>
          <w:tcPr>
            <w:tcW w:w="8460" w:type="dxa"/>
            <w:tcBorders>
              <w:top w:val="nil"/>
              <w:left w:val="nil"/>
              <w:bottom w:val="single" w:sz="4" w:space="0" w:color="auto"/>
              <w:right w:val="single" w:sz="4" w:space="0" w:color="auto"/>
            </w:tcBorders>
            <w:shd w:val="clear" w:color="auto" w:fill="auto"/>
            <w:hideMark/>
          </w:tcPr>
          <w:p w:rsidR="000A0332" w:rsidRPr="00124E98" w:rsidRDefault="000A0332" w:rsidP="00A75796">
            <w:pPr>
              <w:rPr>
                <w:rFonts w:ascii="Arial" w:hAnsi="Arial" w:cs="Arial"/>
                <w:b/>
                <w:bCs/>
                <w:color w:val="000000"/>
                <w:sz w:val="16"/>
                <w:szCs w:val="16"/>
              </w:rPr>
            </w:pPr>
            <w:r w:rsidRPr="00124E98">
              <w:rPr>
                <w:rFonts w:ascii="Arial" w:hAnsi="Arial" w:cs="Arial"/>
                <w:b/>
                <w:bCs/>
                <w:color w:val="000000"/>
                <w:sz w:val="16"/>
                <w:szCs w:val="16"/>
              </w:rPr>
              <w:t>General and/or administrative income and expenses for the CYP fund.  This is a Category B CYP activity.  Usage includes Central/Local Depreciation, property liability insurance, foreign currency gains/losses, N9/N94 labor or non-labor allocations</w:t>
            </w:r>
          </w:p>
        </w:tc>
        <w:tc>
          <w:tcPr>
            <w:tcW w:w="786" w:type="dxa"/>
            <w:tcBorders>
              <w:top w:val="nil"/>
              <w:left w:val="nil"/>
              <w:bottom w:val="single" w:sz="4" w:space="0" w:color="auto"/>
              <w:right w:val="single" w:sz="4" w:space="0" w:color="auto"/>
            </w:tcBorders>
            <w:shd w:val="clear" w:color="auto" w:fill="auto"/>
            <w:hideMark/>
          </w:tcPr>
          <w:p w:rsidR="000A0332" w:rsidRPr="00124E98" w:rsidRDefault="000A0332" w:rsidP="00A75796">
            <w:pPr>
              <w:jc w:val="center"/>
              <w:rPr>
                <w:rFonts w:ascii="Arial" w:hAnsi="Arial" w:cs="Arial"/>
                <w:b/>
                <w:bCs/>
                <w:color w:val="000000"/>
                <w:sz w:val="16"/>
                <w:szCs w:val="16"/>
              </w:rPr>
            </w:pPr>
            <w:r w:rsidRPr="00124E98">
              <w:rPr>
                <w:rFonts w:ascii="Arial" w:hAnsi="Arial" w:cs="Arial"/>
                <w:b/>
                <w:bCs/>
                <w:color w:val="000000"/>
                <w:sz w:val="16"/>
                <w:szCs w:val="16"/>
              </w:rPr>
              <w:t>N92</w:t>
            </w:r>
          </w:p>
        </w:tc>
      </w:tr>
      <w:tr w:rsidR="00124E98" w:rsidRPr="00124E98" w:rsidTr="000A0332">
        <w:trPr>
          <w:trHeight w:val="620"/>
        </w:trPr>
        <w:tc>
          <w:tcPr>
            <w:tcW w:w="474" w:type="dxa"/>
            <w:tcBorders>
              <w:top w:val="nil"/>
              <w:left w:val="single" w:sz="4" w:space="0" w:color="auto"/>
              <w:bottom w:val="single" w:sz="4" w:space="0" w:color="auto"/>
              <w:right w:val="nil"/>
            </w:tcBorders>
            <w:shd w:val="clear" w:color="000000" w:fill="FFFF00"/>
          </w:tcPr>
          <w:p w:rsidR="00124E98" w:rsidRPr="00124E98" w:rsidRDefault="000A0332" w:rsidP="0020471A">
            <w:pPr>
              <w:jc w:val="center"/>
              <w:rPr>
                <w:rFonts w:ascii="Arial" w:hAnsi="Arial" w:cs="Arial"/>
                <w:b/>
                <w:bCs/>
                <w:color w:val="000000"/>
                <w:sz w:val="16"/>
                <w:szCs w:val="16"/>
              </w:rPr>
            </w:pPr>
            <w:r>
              <w:rPr>
                <w:rFonts w:ascii="Arial" w:hAnsi="Arial" w:cs="Arial"/>
                <w:b/>
                <w:bCs/>
                <w:color w:val="000000"/>
                <w:sz w:val="16"/>
                <w:szCs w:val="16"/>
              </w:rPr>
              <w:t>99</w:t>
            </w:r>
          </w:p>
        </w:tc>
        <w:tc>
          <w:tcPr>
            <w:tcW w:w="1350" w:type="dxa"/>
            <w:tcBorders>
              <w:top w:val="nil"/>
              <w:left w:val="nil"/>
              <w:bottom w:val="single" w:sz="4" w:space="0" w:color="auto"/>
              <w:right w:val="nil"/>
            </w:tcBorders>
            <w:shd w:val="clear" w:color="auto" w:fill="auto"/>
          </w:tcPr>
          <w:p w:rsidR="00124E98" w:rsidRPr="00124E98" w:rsidRDefault="000A0332" w:rsidP="0020471A">
            <w:pPr>
              <w:rPr>
                <w:rFonts w:ascii="Arial" w:hAnsi="Arial" w:cs="Arial"/>
                <w:b/>
                <w:bCs/>
                <w:color w:val="000000"/>
                <w:sz w:val="16"/>
                <w:szCs w:val="16"/>
              </w:rPr>
            </w:pPr>
            <w:r>
              <w:rPr>
                <w:rFonts w:ascii="Arial" w:hAnsi="Arial" w:cs="Arial"/>
                <w:b/>
                <w:bCs/>
                <w:color w:val="000000"/>
                <w:sz w:val="16"/>
                <w:szCs w:val="16"/>
              </w:rPr>
              <w:t>General</w:t>
            </w:r>
          </w:p>
        </w:tc>
        <w:tc>
          <w:tcPr>
            <w:tcW w:w="8460" w:type="dxa"/>
            <w:tcBorders>
              <w:top w:val="nil"/>
              <w:left w:val="nil"/>
              <w:bottom w:val="single" w:sz="4" w:space="0" w:color="auto"/>
              <w:right w:val="single" w:sz="4" w:space="0" w:color="auto"/>
            </w:tcBorders>
            <w:shd w:val="clear" w:color="auto" w:fill="auto"/>
          </w:tcPr>
          <w:p w:rsidR="00124E98" w:rsidRPr="00124E98" w:rsidRDefault="000A0332" w:rsidP="000A0332">
            <w:pPr>
              <w:rPr>
                <w:rFonts w:ascii="Arial" w:hAnsi="Arial" w:cs="Arial"/>
                <w:b/>
                <w:bCs/>
                <w:color w:val="000000"/>
                <w:sz w:val="16"/>
                <w:szCs w:val="16"/>
              </w:rPr>
            </w:pPr>
            <w:r>
              <w:rPr>
                <w:rFonts w:ascii="Arial" w:hAnsi="Arial" w:cs="Arial"/>
                <w:b/>
                <w:bCs/>
                <w:color w:val="000000"/>
                <w:sz w:val="16"/>
                <w:szCs w:val="16"/>
              </w:rPr>
              <w:t>Used for flow through cost centers – ex. Cost center records expenses for Navy Flying Club employees and the expense is charged to NFC at month-end.  The cost center is zero at month-end close.</w:t>
            </w:r>
          </w:p>
        </w:tc>
        <w:tc>
          <w:tcPr>
            <w:tcW w:w="786" w:type="dxa"/>
            <w:tcBorders>
              <w:top w:val="nil"/>
              <w:left w:val="nil"/>
              <w:bottom w:val="single" w:sz="4" w:space="0" w:color="auto"/>
              <w:right w:val="single" w:sz="4" w:space="0" w:color="auto"/>
            </w:tcBorders>
            <w:shd w:val="clear" w:color="auto" w:fill="auto"/>
          </w:tcPr>
          <w:p w:rsidR="00124E98" w:rsidRPr="00124E98" w:rsidRDefault="00124E98" w:rsidP="0020471A">
            <w:pPr>
              <w:jc w:val="center"/>
              <w:rPr>
                <w:rFonts w:ascii="Arial" w:hAnsi="Arial" w:cs="Arial"/>
                <w:b/>
                <w:bCs/>
                <w:color w:val="000000"/>
                <w:sz w:val="16"/>
                <w:szCs w:val="16"/>
              </w:rPr>
            </w:pPr>
          </w:p>
        </w:tc>
      </w:tr>
    </w:tbl>
    <w:p w:rsidR="00F91A76" w:rsidRDefault="00F91A76" w:rsidP="00C76BFD">
      <w:r>
        <w:rPr>
          <w:noProof/>
        </w:rPr>
        <w:drawing>
          <wp:inline distT="0" distB="0" distL="0" distR="0" wp14:anchorId="7F1F25A4" wp14:editId="68F3F964">
            <wp:extent cx="5920740" cy="69723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1255" cy="6972906"/>
                    </a:xfrm>
                    <a:prstGeom prst="rect">
                      <a:avLst/>
                    </a:prstGeom>
                  </pic:spPr>
                </pic:pic>
              </a:graphicData>
            </a:graphic>
          </wp:inline>
        </w:drawing>
      </w:r>
    </w:p>
    <w:sectPr w:rsidR="00F91A76" w:rsidSect="00D02534">
      <w:headerReference w:type="default" r:id="rId15"/>
      <w:footerReference w:type="default" r:id="rId16"/>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B0" w:rsidRDefault="002749B0">
      <w:r>
        <w:separator/>
      </w:r>
    </w:p>
  </w:endnote>
  <w:endnote w:type="continuationSeparator" w:id="0">
    <w:p w:rsidR="002749B0" w:rsidRDefault="0027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46572"/>
      <w:docPartObj>
        <w:docPartGallery w:val="Page Numbers (Bottom of Page)"/>
        <w:docPartUnique/>
      </w:docPartObj>
    </w:sdtPr>
    <w:sdtEndPr>
      <w:rPr>
        <w:noProof/>
      </w:rPr>
    </w:sdtEndPr>
    <w:sdtContent>
      <w:p w:rsidR="009E7F1F" w:rsidRDefault="009E7F1F">
        <w:pPr>
          <w:pStyle w:val="Footer"/>
          <w:jc w:val="center"/>
        </w:pPr>
        <w:r>
          <w:fldChar w:fldCharType="begin"/>
        </w:r>
        <w:r>
          <w:instrText xml:space="preserve"> PAGE   \* MERGEFORMAT </w:instrText>
        </w:r>
        <w:r>
          <w:fldChar w:fldCharType="separate"/>
        </w:r>
        <w:r w:rsidR="003B06AC">
          <w:rPr>
            <w:noProof/>
          </w:rPr>
          <w:t>1</w:t>
        </w:r>
        <w:r>
          <w:rPr>
            <w:noProof/>
          </w:rPr>
          <w:fldChar w:fldCharType="end"/>
        </w:r>
      </w:p>
    </w:sdtContent>
  </w:sdt>
  <w:p w:rsidR="001738FA" w:rsidRPr="002E4A43" w:rsidRDefault="001738FA" w:rsidP="001B1796">
    <w:pPr>
      <w:pStyle w:val="Footer"/>
      <w:rPr>
        <w:rFonts w:ascii="Arial" w:hAnsi="Arial" w:cs="Arial"/>
        <w:b/>
        <w:color w:val="FF0000"/>
        <w:sz w:val="22"/>
      </w:rPr>
    </w:pPr>
    <w:r>
      <w:rPr>
        <w:rFonts w:ascii="Arial" w:hAnsi="Arial" w:cs="Arial"/>
        <w:b/>
        <w:color w:val="FF0000"/>
        <w:sz w:val="22"/>
      </w:rPr>
      <w:tab/>
    </w:r>
    <w:r>
      <w:rPr>
        <w:rFonts w:ascii="Arial" w:hAnsi="Arial" w:cs="Arial"/>
        <w:b/>
        <w:color w:val="FF0000"/>
        <w:sz w:val="22"/>
      </w:rPr>
      <w:tab/>
      <w:t>Exhibit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B0" w:rsidRDefault="002749B0">
      <w:r>
        <w:separator/>
      </w:r>
    </w:p>
  </w:footnote>
  <w:footnote w:type="continuationSeparator" w:id="0">
    <w:p w:rsidR="002749B0" w:rsidRDefault="0027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CD" w:rsidRPr="0001004E" w:rsidRDefault="00450706" w:rsidP="009E7F1F">
    <w:pPr>
      <w:ind w:left="7200"/>
      <w:jc w:val="center"/>
      <w:rPr>
        <w:rFonts w:ascii="Arial" w:hAnsi="Arial" w:cs="Arial"/>
        <w:sz w:val="22"/>
      </w:rPr>
    </w:pPr>
    <w:r>
      <w:rPr>
        <w:rFonts w:ascii="Arial" w:hAnsi="Arial" w:cs="Arial"/>
        <w:sz w:val="22"/>
      </w:rPr>
      <w:t xml:space="preserve"> </w:t>
    </w:r>
  </w:p>
  <w:p w:rsidR="004049CD" w:rsidRPr="005B04B7" w:rsidRDefault="004049CD" w:rsidP="005B04B7">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241"/>
    <w:multiLevelType w:val="hybridMultilevel"/>
    <w:tmpl w:val="A306CA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F22EC"/>
    <w:multiLevelType w:val="hybridMultilevel"/>
    <w:tmpl w:val="E5D253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457136"/>
    <w:multiLevelType w:val="singleLevel"/>
    <w:tmpl w:val="D340FCD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0D1BAA"/>
    <w:multiLevelType w:val="hybridMultilevel"/>
    <w:tmpl w:val="E86C349C"/>
    <w:lvl w:ilvl="0" w:tplc="C8945A44">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E1EFF"/>
    <w:multiLevelType w:val="hybridMultilevel"/>
    <w:tmpl w:val="820465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6656B1"/>
    <w:multiLevelType w:val="singleLevel"/>
    <w:tmpl w:val="C7823E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D82C2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213C67"/>
    <w:multiLevelType w:val="singleLevel"/>
    <w:tmpl w:val="24C8549C"/>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18121539"/>
    <w:multiLevelType w:val="singleLevel"/>
    <w:tmpl w:val="0409000F"/>
    <w:lvl w:ilvl="0">
      <w:start w:val="1"/>
      <w:numFmt w:val="decimal"/>
      <w:lvlText w:val="%1."/>
      <w:lvlJc w:val="left"/>
      <w:pPr>
        <w:tabs>
          <w:tab w:val="num" w:pos="360"/>
        </w:tabs>
        <w:ind w:left="360" w:hanging="360"/>
      </w:pPr>
      <w:rPr>
        <w:rFonts w:hint="default"/>
        <w:b w:val="0"/>
        <w:u w:val="none"/>
      </w:rPr>
    </w:lvl>
  </w:abstractNum>
  <w:abstractNum w:abstractNumId="9" w15:restartNumberingAfterBreak="0">
    <w:nsid w:val="1C71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70464"/>
    <w:multiLevelType w:val="hybridMultilevel"/>
    <w:tmpl w:val="9542AEC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805"/>
    <w:multiLevelType w:val="hybridMultilevel"/>
    <w:tmpl w:val="D55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E5560"/>
    <w:multiLevelType w:val="hybridMultilevel"/>
    <w:tmpl w:val="C0F2B98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C70348"/>
    <w:multiLevelType w:val="singleLevel"/>
    <w:tmpl w:val="24C8549C"/>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2CE75018"/>
    <w:multiLevelType w:val="hybridMultilevel"/>
    <w:tmpl w:val="F3B89F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86909"/>
    <w:multiLevelType w:val="hybridMultilevel"/>
    <w:tmpl w:val="2B3857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617A28"/>
    <w:multiLevelType w:val="hybridMultilevel"/>
    <w:tmpl w:val="A21C95F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5537D"/>
    <w:multiLevelType w:val="hybridMultilevel"/>
    <w:tmpl w:val="F3D2509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05D2F"/>
    <w:multiLevelType w:val="singleLevel"/>
    <w:tmpl w:val="0409000B"/>
    <w:lvl w:ilvl="0">
      <w:start w:val="1"/>
      <w:numFmt w:val="bullet"/>
      <w:lvlText w:val=""/>
      <w:lvlJc w:val="left"/>
      <w:pPr>
        <w:ind w:left="720" w:hanging="360"/>
      </w:pPr>
      <w:rPr>
        <w:rFonts w:ascii="Wingdings" w:hAnsi="Wingdings" w:hint="default"/>
      </w:rPr>
    </w:lvl>
  </w:abstractNum>
  <w:abstractNum w:abstractNumId="19" w15:restartNumberingAfterBreak="0">
    <w:nsid w:val="55C069FE"/>
    <w:multiLevelType w:val="hybridMultilevel"/>
    <w:tmpl w:val="1CAA2360"/>
    <w:lvl w:ilvl="0" w:tplc="C8945A44">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F63E64"/>
    <w:multiLevelType w:val="hybridMultilevel"/>
    <w:tmpl w:val="82742D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447CDA"/>
    <w:multiLevelType w:val="singleLevel"/>
    <w:tmpl w:val="0409000B"/>
    <w:lvl w:ilvl="0">
      <w:start w:val="1"/>
      <w:numFmt w:val="bullet"/>
      <w:lvlText w:val=""/>
      <w:lvlJc w:val="left"/>
      <w:pPr>
        <w:ind w:left="360" w:hanging="360"/>
      </w:pPr>
      <w:rPr>
        <w:rFonts w:ascii="Wingdings" w:hAnsi="Wingdings" w:hint="default"/>
      </w:rPr>
    </w:lvl>
  </w:abstractNum>
  <w:abstractNum w:abstractNumId="22" w15:restartNumberingAfterBreak="0">
    <w:nsid w:val="61B7623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2385BD0"/>
    <w:multiLevelType w:val="singleLevel"/>
    <w:tmpl w:val="D340FCD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AAE72AD"/>
    <w:multiLevelType w:val="hybridMultilevel"/>
    <w:tmpl w:val="6BAAF34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5" w15:restartNumberingAfterBreak="0">
    <w:nsid w:val="72904FCC"/>
    <w:multiLevelType w:val="hybridMultilevel"/>
    <w:tmpl w:val="39B0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A30EE"/>
    <w:multiLevelType w:val="singleLevel"/>
    <w:tmpl w:val="0409000B"/>
    <w:lvl w:ilvl="0">
      <w:start w:val="1"/>
      <w:numFmt w:val="bullet"/>
      <w:lvlText w:val=""/>
      <w:lvlJc w:val="left"/>
      <w:pPr>
        <w:ind w:left="720" w:hanging="360"/>
      </w:pPr>
      <w:rPr>
        <w:rFonts w:ascii="Wingdings" w:hAnsi="Wingdings" w:hint="default"/>
      </w:rPr>
    </w:lvl>
  </w:abstractNum>
  <w:abstractNum w:abstractNumId="27" w15:restartNumberingAfterBreak="0">
    <w:nsid w:val="7CA7697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21"/>
  </w:num>
  <w:num w:numId="3">
    <w:abstractNumId w:val="2"/>
  </w:num>
  <w:num w:numId="4">
    <w:abstractNumId w:val="23"/>
  </w:num>
  <w:num w:numId="5">
    <w:abstractNumId w:val="9"/>
  </w:num>
  <w:num w:numId="6">
    <w:abstractNumId w:val="26"/>
  </w:num>
  <w:num w:numId="7">
    <w:abstractNumId w:val="18"/>
  </w:num>
  <w:num w:numId="8">
    <w:abstractNumId w:val="27"/>
  </w:num>
  <w:num w:numId="9">
    <w:abstractNumId w:val="5"/>
  </w:num>
  <w:num w:numId="10">
    <w:abstractNumId w:val="13"/>
  </w:num>
  <w:num w:numId="11">
    <w:abstractNumId w:val="22"/>
  </w:num>
  <w:num w:numId="12">
    <w:abstractNumId w:val="6"/>
  </w:num>
  <w:num w:numId="13">
    <w:abstractNumId w:val="7"/>
  </w:num>
  <w:num w:numId="14">
    <w:abstractNumId w:val="16"/>
  </w:num>
  <w:num w:numId="15">
    <w:abstractNumId w:val="14"/>
  </w:num>
  <w:num w:numId="16">
    <w:abstractNumId w:val="0"/>
  </w:num>
  <w:num w:numId="17">
    <w:abstractNumId w:val="19"/>
  </w:num>
  <w:num w:numId="18">
    <w:abstractNumId w:val="3"/>
  </w:num>
  <w:num w:numId="19">
    <w:abstractNumId w:val="11"/>
  </w:num>
  <w:num w:numId="20">
    <w:abstractNumId w:val="12"/>
  </w:num>
  <w:num w:numId="21">
    <w:abstractNumId w:val="15"/>
  </w:num>
  <w:num w:numId="22">
    <w:abstractNumId w:val="10"/>
  </w:num>
  <w:num w:numId="23">
    <w:abstractNumId w:val="4"/>
  </w:num>
  <w:num w:numId="24">
    <w:abstractNumId w:val="20"/>
  </w:num>
  <w:num w:numId="25">
    <w:abstractNumId w:val="1"/>
  </w:num>
  <w:num w:numId="26">
    <w:abstractNumId w:val="17"/>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B9"/>
    <w:rsid w:val="00003529"/>
    <w:rsid w:val="0001004E"/>
    <w:rsid w:val="00027932"/>
    <w:rsid w:val="00052F01"/>
    <w:rsid w:val="00063140"/>
    <w:rsid w:val="00065D71"/>
    <w:rsid w:val="000A0332"/>
    <w:rsid w:val="000A1D3D"/>
    <w:rsid w:val="000B241E"/>
    <w:rsid w:val="000B524C"/>
    <w:rsid w:val="000B7969"/>
    <w:rsid w:val="000E0435"/>
    <w:rsid w:val="000F07B4"/>
    <w:rsid w:val="001063E2"/>
    <w:rsid w:val="00111798"/>
    <w:rsid w:val="00124E98"/>
    <w:rsid w:val="00130F8A"/>
    <w:rsid w:val="00146E9E"/>
    <w:rsid w:val="001732F4"/>
    <w:rsid w:val="001738FA"/>
    <w:rsid w:val="00182D4D"/>
    <w:rsid w:val="00190124"/>
    <w:rsid w:val="001A0740"/>
    <w:rsid w:val="001A41D7"/>
    <w:rsid w:val="001A5DA5"/>
    <w:rsid w:val="001B1796"/>
    <w:rsid w:val="001B4E89"/>
    <w:rsid w:val="001C7CF2"/>
    <w:rsid w:val="001D5C30"/>
    <w:rsid w:val="001E1026"/>
    <w:rsid w:val="001E4D85"/>
    <w:rsid w:val="001F24F0"/>
    <w:rsid w:val="001F271A"/>
    <w:rsid w:val="002027B3"/>
    <w:rsid w:val="00215473"/>
    <w:rsid w:val="002172D5"/>
    <w:rsid w:val="00223B6A"/>
    <w:rsid w:val="00231831"/>
    <w:rsid w:val="0023616A"/>
    <w:rsid w:val="0024081F"/>
    <w:rsid w:val="00241766"/>
    <w:rsid w:val="00265F50"/>
    <w:rsid w:val="002679D8"/>
    <w:rsid w:val="002734AE"/>
    <w:rsid w:val="002749B0"/>
    <w:rsid w:val="002A0263"/>
    <w:rsid w:val="002D64C2"/>
    <w:rsid w:val="002E4A43"/>
    <w:rsid w:val="002F338F"/>
    <w:rsid w:val="002F6926"/>
    <w:rsid w:val="002F70E4"/>
    <w:rsid w:val="00310A19"/>
    <w:rsid w:val="00317AD5"/>
    <w:rsid w:val="003269E0"/>
    <w:rsid w:val="00343DF2"/>
    <w:rsid w:val="00345A79"/>
    <w:rsid w:val="00346214"/>
    <w:rsid w:val="00355E0C"/>
    <w:rsid w:val="00364A55"/>
    <w:rsid w:val="003705D2"/>
    <w:rsid w:val="00376169"/>
    <w:rsid w:val="00381885"/>
    <w:rsid w:val="00386B64"/>
    <w:rsid w:val="00397450"/>
    <w:rsid w:val="003A1559"/>
    <w:rsid w:val="003A616B"/>
    <w:rsid w:val="003A765E"/>
    <w:rsid w:val="003B06AC"/>
    <w:rsid w:val="003C56C0"/>
    <w:rsid w:val="003D0596"/>
    <w:rsid w:val="003D160A"/>
    <w:rsid w:val="003D4D0C"/>
    <w:rsid w:val="003D5189"/>
    <w:rsid w:val="003D5640"/>
    <w:rsid w:val="003D5D63"/>
    <w:rsid w:val="003F1512"/>
    <w:rsid w:val="003F1CCB"/>
    <w:rsid w:val="004049CD"/>
    <w:rsid w:val="00410D8D"/>
    <w:rsid w:val="00413D43"/>
    <w:rsid w:val="00450706"/>
    <w:rsid w:val="00465EB0"/>
    <w:rsid w:val="004674D3"/>
    <w:rsid w:val="00467EDD"/>
    <w:rsid w:val="00475E06"/>
    <w:rsid w:val="00492C3F"/>
    <w:rsid w:val="004A0920"/>
    <w:rsid w:val="004A43AF"/>
    <w:rsid w:val="004D43B4"/>
    <w:rsid w:val="004D4793"/>
    <w:rsid w:val="004E5A72"/>
    <w:rsid w:val="004E7855"/>
    <w:rsid w:val="004F368D"/>
    <w:rsid w:val="00501EAB"/>
    <w:rsid w:val="00510191"/>
    <w:rsid w:val="00515D10"/>
    <w:rsid w:val="00520897"/>
    <w:rsid w:val="00524E81"/>
    <w:rsid w:val="00527432"/>
    <w:rsid w:val="005771B0"/>
    <w:rsid w:val="005876F0"/>
    <w:rsid w:val="005963B9"/>
    <w:rsid w:val="005A2BA7"/>
    <w:rsid w:val="005B04B7"/>
    <w:rsid w:val="005B2FE5"/>
    <w:rsid w:val="005B41DF"/>
    <w:rsid w:val="00612747"/>
    <w:rsid w:val="006137E4"/>
    <w:rsid w:val="00630A11"/>
    <w:rsid w:val="006417DE"/>
    <w:rsid w:val="00652E89"/>
    <w:rsid w:val="00656D66"/>
    <w:rsid w:val="00657671"/>
    <w:rsid w:val="00665A1F"/>
    <w:rsid w:val="00665C69"/>
    <w:rsid w:val="006A247F"/>
    <w:rsid w:val="006C6C00"/>
    <w:rsid w:val="006E12C7"/>
    <w:rsid w:val="006E3358"/>
    <w:rsid w:val="007011F6"/>
    <w:rsid w:val="007124AA"/>
    <w:rsid w:val="0071308D"/>
    <w:rsid w:val="00722C1C"/>
    <w:rsid w:val="00730A79"/>
    <w:rsid w:val="00772982"/>
    <w:rsid w:val="00775EC6"/>
    <w:rsid w:val="007961F1"/>
    <w:rsid w:val="00797109"/>
    <w:rsid w:val="007B5035"/>
    <w:rsid w:val="007C0C60"/>
    <w:rsid w:val="007D1784"/>
    <w:rsid w:val="007E43BB"/>
    <w:rsid w:val="007F1558"/>
    <w:rsid w:val="007F2EC8"/>
    <w:rsid w:val="007F641E"/>
    <w:rsid w:val="0082686D"/>
    <w:rsid w:val="00836D51"/>
    <w:rsid w:val="00840F95"/>
    <w:rsid w:val="00842082"/>
    <w:rsid w:val="00842422"/>
    <w:rsid w:val="0084601E"/>
    <w:rsid w:val="00847B7A"/>
    <w:rsid w:val="0085073A"/>
    <w:rsid w:val="00857B0E"/>
    <w:rsid w:val="008656CD"/>
    <w:rsid w:val="008942C7"/>
    <w:rsid w:val="00894980"/>
    <w:rsid w:val="00895803"/>
    <w:rsid w:val="008A1E59"/>
    <w:rsid w:val="008B29A8"/>
    <w:rsid w:val="008B398B"/>
    <w:rsid w:val="008D552C"/>
    <w:rsid w:val="008E4907"/>
    <w:rsid w:val="008F3F8E"/>
    <w:rsid w:val="00901D3E"/>
    <w:rsid w:val="00906273"/>
    <w:rsid w:val="009120BA"/>
    <w:rsid w:val="009357D2"/>
    <w:rsid w:val="0095212D"/>
    <w:rsid w:val="00966688"/>
    <w:rsid w:val="00973F18"/>
    <w:rsid w:val="009777CE"/>
    <w:rsid w:val="00983C3C"/>
    <w:rsid w:val="009A0229"/>
    <w:rsid w:val="009C2F81"/>
    <w:rsid w:val="009C599D"/>
    <w:rsid w:val="009E0193"/>
    <w:rsid w:val="009E7F1F"/>
    <w:rsid w:val="00A05D90"/>
    <w:rsid w:val="00A277C0"/>
    <w:rsid w:val="00A27838"/>
    <w:rsid w:val="00A3486A"/>
    <w:rsid w:val="00A63559"/>
    <w:rsid w:val="00A923F2"/>
    <w:rsid w:val="00A96B60"/>
    <w:rsid w:val="00AA5E5B"/>
    <w:rsid w:val="00AB166F"/>
    <w:rsid w:val="00AD4BBA"/>
    <w:rsid w:val="00AD63FC"/>
    <w:rsid w:val="00AE593E"/>
    <w:rsid w:val="00AF1EF2"/>
    <w:rsid w:val="00AF60D7"/>
    <w:rsid w:val="00B03689"/>
    <w:rsid w:val="00B215D8"/>
    <w:rsid w:val="00B321A4"/>
    <w:rsid w:val="00B5449F"/>
    <w:rsid w:val="00B80443"/>
    <w:rsid w:val="00B85AE7"/>
    <w:rsid w:val="00B85D65"/>
    <w:rsid w:val="00B93E6C"/>
    <w:rsid w:val="00B9717A"/>
    <w:rsid w:val="00BB4435"/>
    <w:rsid w:val="00BB56FA"/>
    <w:rsid w:val="00BC618D"/>
    <w:rsid w:val="00BD42F5"/>
    <w:rsid w:val="00BD6D36"/>
    <w:rsid w:val="00BF3B63"/>
    <w:rsid w:val="00C03702"/>
    <w:rsid w:val="00C07210"/>
    <w:rsid w:val="00C07A4C"/>
    <w:rsid w:val="00C33E0A"/>
    <w:rsid w:val="00C351F0"/>
    <w:rsid w:val="00C54695"/>
    <w:rsid w:val="00C60F1B"/>
    <w:rsid w:val="00C64A60"/>
    <w:rsid w:val="00C65F25"/>
    <w:rsid w:val="00C76BFD"/>
    <w:rsid w:val="00C82913"/>
    <w:rsid w:val="00C82D10"/>
    <w:rsid w:val="00C8428D"/>
    <w:rsid w:val="00C90B19"/>
    <w:rsid w:val="00C9603C"/>
    <w:rsid w:val="00C96144"/>
    <w:rsid w:val="00C975E3"/>
    <w:rsid w:val="00CB6476"/>
    <w:rsid w:val="00CC0800"/>
    <w:rsid w:val="00CE3106"/>
    <w:rsid w:val="00CE38F5"/>
    <w:rsid w:val="00CF0D24"/>
    <w:rsid w:val="00CF3A18"/>
    <w:rsid w:val="00D02534"/>
    <w:rsid w:val="00D036D9"/>
    <w:rsid w:val="00D05418"/>
    <w:rsid w:val="00D40168"/>
    <w:rsid w:val="00D47126"/>
    <w:rsid w:val="00D57FB4"/>
    <w:rsid w:val="00D7251C"/>
    <w:rsid w:val="00D76B11"/>
    <w:rsid w:val="00D87B82"/>
    <w:rsid w:val="00DA71F7"/>
    <w:rsid w:val="00DB09B5"/>
    <w:rsid w:val="00DB67EE"/>
    <w:rsid w:val="00DC2B80"/>
    <w:rsid w:val="00DD3CEB"/>
    <w:rsid w:val="00DE3F4E"/>
    <w:rsid w:val="00DE76E6"/>
    <w:rsid w:val="00E048A0"/>
    <w:rsid w:val="00E05483"/>
    <w:rsid w:val="00E06AB7"/>
    <w:rsid w:val="00E164D2"/>
    <w:rsid w:val="00E17341"/>
    <w:rsid w:val="00E213FB"/>
    <w:rsid w:val="00E25ABC"/>
    <w:rsid w:val="00E271CF"/>
    <w:rsid w:val="00E32C6A"/>
    <w:rsid w:val="00E40B31"/>
    <w:rsid w:val="00E42847"/>
    <w:rsid w:val="00E452F0"/>
    <w:rsid w:val="00E46662"/>
    <w:rsid w:val="00E468FE"/>
    <w:rsid w:val="00E4736F"/>
    <w:rsid w:val="00E608D8"/>
    <w:rsid w:val="00E710DA"/>
    <w:rsid w:val="00E95D32"/>
    <w:rsid w:val="00EA7012"/>
    <w:rsid w:val="00EB2C57"/>
    <w:rsid w:val="00EC2C06"/>
    <w:rsid w:val="00ED164D"/>
    <w:rsid w:val="00ED34BE"/>
    <w:rsid w:val="00EE336C"/>
    <w:rsid w:val="00EE4808"/>
    <w:rsid w:val="00F04DE2"/>
    <w:rsid w:val="00F22422"/>
    <w:rsid w:val="00F24395"/>
    <w:rsid w:val="00F251FA"/>
    <w:rsid w:val="00F253EE"/>
    <w:rsid w:val="00F256A1"/>
    <w:rsid w:val="00F25D29"/>
    <w:rsid w:val="00F43265"/>
    <w:rsid w:val="00F44140"/>
    <w:rsid w:val="00F63369"/>
    <w:rsid w:val="00F6676B"/>
    <w:rsid w:val="00F83F52"/>
    <w:rsid w:val="00F87A04"/>
    <w:rsid w:val="00F91A76"/>
    <w:rsid w:val="00FB238B"/>
    <w:rsid w:val="00FC44A3"/>
    <w:rsid w:val="00FD327B"/>
    <w:rsid w:val="00FD3A56"/>
    <w:rsid w:val="00FE3BD5"/>
    <w:rsid w:val="00FE4D34"/>
    <w:rsid w:val="00FF4987"/>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50E7DA-AFAA-4A4F-A28C-2855D57E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B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63B9"/>
    <w:pPr>
      <w:jc w:val="center"/>
    </w:pPr>
    <w:rPr>
      <w:b/>
      <w:u w:val="single"/>
    </w:rPr>
  </w:style>
  <w:style w:type="paragraph" w:styleId="Subtitle">
    <w:name w:val="Subtitle"/>
    <w:basedOn w:val="Normal"/>
    <w:qFormat/>
    <w:rsid w:val="005963B9"/>
    <w:rPr>
      <w:b/>
    </w:rPr>
  </w:style>
  <w:style w:type="paragraph" w:styleId="Footer">
    <w:name w:val="footer"/>
    <w:basedOn w:val="Normal"/>
    <w:link w:val="FooterChar"/>
    <w:uiPriority w:val="99"/>
    <w:rsid w:val="005963B9"/>
    <w:pPr>
      <w:tabs>
        <w:tab w:val="center" w:pos="4320"/>
        <w:tab w:val="right" w:pos="8640"/>
      </w:tabs>
    </w:pPr>
  </w:style>
  <w:style w:type="paragraph" w:styleId="Header">
    <w:name w:val="header"/>
    <w:basedOn w:val="Normal"/>
    <w:link w:val="HeaderChar"/>
    <w:uiPriority w:val="99"/>
    <w:rsid w:val="00E40B31"/>
    <w:pPr>
      <w:tabs>
        <w:tab w:val="center" w:pos="4680"/>
        <w:tab w:val="right" w:pos="9360"/>
      </w:tabs>
    </w:pPr>
  </w:style>
  <w:style w:type="character" w:customStyle="1" w:styleId="HeaderChar">
    <w:name w:val="Header Char"/>
    <w:basedOn w:val="DefaultParagraphFont"/>
    <w:link w:val="Header"/>
    <w:uiPriority w:val="99"/>
    <w:rsid w:val="00E40B31"/>
    <w:rPr>
      <w:rFonts w:eastAsia="Times New Roman"/>
    </w:rPr>
  </w:style>
  <w:style w:type="paragraph" w:styleId="BalloonText">
    <w:name w:val="Balloon Text"/>
    <w:basedOn w:val="Normal"/>
    <w:link w:val="BalloonTextChar"/>
    <w:rsid w:val="00E40B31"/>
    <w:rPr>
      <w:rFonts w:ascii="Tahoma" w:hAnsi="Tahoma" w:cs="Tahoma"/>
      <w:sz w:val="16"/>
      <w:szCs w:val="16"/>
    </w:rPr>
  </w:style>
  <w:style w:type="character" w:customStyle="1" w:styleId="BalloonTextChar">
    <w:name w:val="Balloon Text Char"/>
    <w:basedOn w:val="DefaultParagraphFont"/>
    <w:link w:val="BalloonText"/>
    <w:rsid w:val="00E40B31"/>
    <w:rPr>
      <w:rFonts w:ascii="Tahoma" w:eastAsia="Times New Roman" w:hAnsi="Tahoma" w:cs="Tahoma"/>
      <w:sz w:val="16"/>
      <w:szCs w:val="16"/>
    </w:rPr>
  </w:style>
  <w:style w:type="character" w:customStyle="1" w:styleId="FooterChar">
    <w:name w:val="Footer Char"/>
    <w:basedOn w:val="DefaultParagraphFont"/>
    <w:link w:val="Footer"/>
    <w:uiPriority w:val="99"/>
    <w:rsid w:val="001B1796"/>
    <w:rPr>
      <w:rFonts w:eastAsia="Times New Roman"/>
    </w:rPr>
  </w:style>
  <w:style w:type="paragraph" w:styleId="ListParagraph">
    <w:name w:val="List Paragraph"/>
    <w:basedOn w:val="Normal"/>
    <w:uiPriority w:val="34"/>
    <w:qFormat/>
    <w:rsid w:val="002679D8"/>
    <w:pPr>
      <w:ind w:left="720"/>
      <w:contextualSpacing/>
    </w:pPr>
  </w:style>
  <w:style w:type="character" w:styleId="CommentReference">
    <w:name w:val="annotation reference"/>
    <w:basedOn w:val="DefaultParagraphFont"/>
    <w:semiHidden/>
    <w:unhideWhenUsed/>
    <w:rsid w:val="00E710DA"/>
    <w:rPr>
      <w:sz w:val="16"/>
      <w:szCs w:val="16"/>
    </w:rPr>
  </w:style>
  <w:style w:type="paragraph" w:styleId="CommentText">
    <w:name w:val="annotation text"/>
    <w:basedOn w:val="Normal"/>
    <w:link w:val="CommentTextChar"/>
    <w:semiHidden/>
    <w:unhideWhenUsed/>
    <w:rsid w:val="00E710DA"/>
  </w:style>
  <w:style w:type="character" w:customStyle="1" w:styleId="CommentTextChar">
    <w:name w:val="Comment Text Char"/>
    <w:basedOn w:val="DefaultParagraphFont"/>
    <w:link w:val="CommentText"/>
    <w:semiHidden/>
    <w:rsid w:val="00E710DA"/>
    <w:rPr>
      <w:rFonts w:eastAsia="Times New Roman"/>
    </w:rPr>
  </w:style>
  <w:style w:type="paragraph" w:styleId="CommentSubject">
    <w:name w:val="annotation subject"/>
    <w:basedOn w:val="CommentText"/>
    <w:next w:val="CommentText"/>
    <w:link w:val="CommentSubjectChar"/>
    <w:semiHidden/>
    <w:unhideWhenUsed/>
    <w:rsid w:val="00E710DA"/>
    <w:rPr>
      <w:b/>
      <w:bCs/>
    </w:rPr>
  </w:style>
  <w:style w:type="character" w:customStyle="1" w:styleId="CommentSubjectChar">
    <w:name w:val="Comment Subject Char"/>
    <w:basedOn w:val="CommentTextChar"/>
    <w:link w:val="CommentSubject"/>
    <w:semiHidden/>
    <w:rsid w:val="00E710DA"/>
    <w:rPr>
      <w:rFonts w:eastAsia="Times New Roman"/>
      <w:b/>
      <w:bCs/>
    </w:rPr>
  </w:style>
  <w:style w:type="character" w:styleId="Hyperlink">
    <w:name w:val="Hyperlink"/>
    <w:basedOn w:val="DefaultParagraphFont"/>
    <w:unhideWhenUsed/>
    <w:rsid w:val="00F91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5645">
      <w:bodyDiv w:val="1"/>
      <w:marLeft w:val="0"/>
      <w:marRight w:val="0"/>
      <w:marTop w:val="0"/>
      <w:marBottom w:val="0"/>
      <w:divBdr>
        <w:top w:val="none" w:sz="0" w:space="0" w:color="auto"/>
        <w:left w:val="none" w:sz="0" w:space="0" w:color="auto"/>
        <w:bottom w:val="none" w:sz="0" w:space="0" w:color="auto"/>
        <w:right w:val="none" w:sz="0" w:space="0" w:color="auto"/>
      </w:divBdr>
    </w:div>
    <w:div w:id="127941587">
      <w:bodyDiv w:val="1"/>
      <w:marLeft w:val="0"/>
      <w:marRight w:val="0"/>
      <w:marTop w:val="0"/>
      <w:marBottom w:val="0"/>
      <w:divBdr>
        <w:top w:val="none" w:sz="0" w:space="0" w:color="auto"/>
        <w:left w:val="none" w:sz="0" w:space="0" w:color="auto"/>
        <w:bottom w:val="none" w:sz="0" w:space="0" w:color="auto"/>
        <w:right w:val="none" w:sz="0" w:space="0" w:color="auto"/>
      </w:divBdr>
    </w:div>
    <w:div w:id="256257125">
      <w:bodyDiv w:val="1"/>
      <w:marLeft w:val="0"/>
      <w:marRight w:val="0"/>
      <w:marTop w:val="0"/>
      <w:marBottom w:val="0"/>
      <w:divBdr>
        <w:top w:val="none" w:sz="0" w:space="0" w:color="auto"/>
        <w:left w:val="none" w:sz="0" w:space="0" w:color="auto"/>
        <w:bottom w:val="none" w:sz="0" w:space="0" w:color="auto"/>
        <w:right w:val="none" w:sz="0" w:space="0" w:color="auto"/>
      </w:divBdr>
    </w:div>
    <w:div w:id="446121030">
      <w:bodyDiv w:val="1"/>
      <w:marLeft w:val="0"/>
      <w:marRight w:val="0"/>
      <w:marTop w:val="0"/>
      <w:marBottom w:val="0"/>
      <w:divBdr>
        <w:top w:val="none" w:sz="0" w:space="0" w:color="auto"/>
        <w:left w:val="none" w:sz="0" w:space="0" w:color="auto"/>
        <w:bottom w:val="none" w:sz="0" w:space="0" w:color="auto"/>
        <w:right w:val="none" w:sz="0" w:space="0" w:color="auto"/>
      </w:divBdr>
    </w:div>
    <w:div w:id="1219632935">
      <w:bodyDiv w:val="1"/>
      <w:marLeft w:val="0"/>
      <w:marRight w:val="0"/>
      <w:marTop w:val="0"/>
      <w:marBottom w:val="0"/>
      <w:divBdr>
        <w:top w:val="none" w:sz="0" w:space="0" w:color="auto"/>
        <w:left w:val="none" w:sz="0" w:space="0" w:color="auto"/>
        <w:bottom w:val="none" w:sz="0" w:space="0" w:color="auto"/>
        <w:right w:val="none" w:sz="0" w:space="0" w:color="auto"/>
      </w:divBdr>
    </w:div>
    <w:div w:id="1749227079">
      <w:bodyDiv w:val="1"/>
      <w:marLeft w:val="0"/>
      <w:marRight w:val="0"/>
      <w:marTop w:val="0"/>
      <w:marBottom w:val="0"/>
      <w:divBdr>
        <w:top w:val="none" w:sz="0" w:space="0" w:color="auto"/>
        <w:left w:val="none" w:sz="0" w:space="0" w:color="auto"/>
        <w:bottom w:val="none" w:sz="0" w:space="0" w:color="auto"/>
        <w:right w:val="none" w:sz="0" w:space="0" w:color="auto"/>
      </w:divBdr>
    </w:div>
    <w:div w:id="1800760849">
      <w:bodyDiv w:val="1"/>
      <w:marLeft w:val="0"/>
      <w:marRight w:val="0"/>
      <w:marTop w:val="0"/>
      <w:marBottom w:val="0"/>
      <w:divBdr>
        <w:top w:val="none" w:sz="0" w:space="0" w:color="auto"/>
        <w:left w:val="none" w:sz="0" w:space="0" w:color="auto"/>
        <w:bottom w:val="none" w:sz="0" w:space="0" w:color="auto"/>
        <w:right w:val="none" w:sz="0" w:space="0" w:color="auto"/>
      </w:divBdr>
    </w:div>
    <w:div w:id="18797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wilkinson@nav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williams@nav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di.Sergent@navy.m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70C7A0781394AA9F29FBE547E3B9D" ma:contentTypeVersion="0" ma:contentTypeDescription="Create a new document." ma:contentTypeScope="" ma:versionID="9cb1608c7a866ad72d2fa5e414c5a1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80FD-00E3-4CF4-8C9C-A20A199D616E}">
  <ds:schemaRefs>
    <ds:schemaRef ds:uri="http://schemas.microsoft.com/office/2006/metadata/properties"/>
  </ds:schemaRefs>
</ds:datastoreItem>
</file>

<file path=customXml/itemProps2.xml><?xml version="1.0" encoding="utf-8"?>
<ds:datastoreItem xmlns:ds="http://schemas.openxmlformats.org/officeDocument/2006/customXml" ds:itemID="{A877F4E5-440A-41FC-B81C-D6ABB89E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ECD72E-24C3-4F09-87F9-4E2865789FD9}">
  <ds:schemaRefs>
    <ds:schemaRef ds:uri="http://schemas.microsoft.com/sharepoint/v3/contenttype/forms"/>
  </ds:schemaRefs>
</ds:datastoreItem>
</file>

<file path=customXml/itemProps4.xml><?xml version="1.0" encoding="utf-8"?>
<ds:datastoreItem xmlns:ds="http://schemas.openxmlformats.org/officeDocument/2006/customXml" ds:itemID="{897128CD-F4D9-4ADC-8D86-F9449A55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UNCLASSIFIED</vt:lpstr>
    </vt:vector>
  </TitlesOfParts>
  <Company>NMCI</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UNCLASSIFIED</dc:title>
  <dc:creator>roland.roeder</dc:creator>
  <cp:lastModifiedBy>Stephens, Nancy M CIV CNIC HQ Millington, N948</cp:lastModifiedBy>
  <cp:revision>2</cp:revision>
  <cp:lastPrinted>2020-03-02T17:29:00Z</cp:lastPrinted>
  <dcterms:created xsi:type="dcterms:W3CDTF">2020-04-22T19:01:00Z</dcterms:created>
  <dcterms:modified xsi:type="dcterms:W3CDTF">2020-04-22T19:01:00Z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0x01010066870C7A0781394AA9F29FBE547E3B9D</vt:lpwstr>
  </property>
</Properties>
</file>